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CC46F5">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bookmarkStart w:id="6" w:name="_GoBack"/>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4 </w:t>
      </w:r>
      <w:r>
        <w:rPr>
          <w:rFonts w:hint="eastAsia" w:ascii="黑体" w:hAnsi="黑体" w:eastAsia="黑体" w:cs="黑体"/>
          <w:color w:val="auto"/>
          <w:sz w:val="32"/>
          <w:szCs w:val="32"/>
          <w:highlight w:val="none"/>
          <w:shd w:val="clear" w:color="auto" w:fill="FFFFFF"/>
          <w:lang w:eastAsia="zh-CN"/>
        </w:rPr>
        <w:t>：评价办法</w:t>
      </w:r>
    </w:p>
    <w:bookmarkEnd w:id="6"/>
    <w:p w14:paraId="092C0141">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jc w:val="both"/>
        <w:textAlignment w:val="auto"/>
        <w:rPr>
          <w:rFonts w:hint="eastAsia" w:ascii="宋体" w:hAnsi="宋体" w:eastAsia="宋体" w:cs="宋体"/>
          <w:b/>
          <w:bCs/>
          <w:color w:val="auto"/>
          <w:sz w:val="28"/>
          <w:szCs w:val="28"/>
          <w:highlight w:val="none"/>
          <w:lang w:val="en-US" w:eastAsia="zh-CN"/>
        </w:rPr>
      </w:pPr>
    </w:p>
    <w:p w14:paraId="4AF8CA00">
      <w:pPr>
        <w:jc w:val="center"/>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综合评价中选法</w:t>
      </w:r>
    </w:p>
    <w:p w14:paraId="58626A6F">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本比选项目采用</w:t>
      </w:r>
      <w:r>
        <w:rPr>
          <w:rFonts w:hint="eastAsia" w:cs="宋体"/>
          <w:b w:val="0"/>
          <w:bCs w:val="0"/>
          <w:color w:val="auto"/>
          <w:sz w:val="24"/>
          <w:szCs w:val="24"/>
          <w:highlight w:val="none"/>
          <w:lang w:eastAsia="zh-CN"/>
        </w:rPr>
        <w:t>综合评价</w:t>
      </w:r>
      <w:r>
        <w:rPr>
          <w:rFonts w:hint="eastAsia" w:ascii="宋体" w:hAnsi="宋体" w:eastAsia="宋体" w:cs="宋体"/>
          <w:b w:val="0"/>
          <w:bCs w:val="0"/>
          <w:color w:val="auto"/>
          <w:sz w:val="24"/>
          <w:szCs w:val="24"/>
          <w:highlight w:val="none"/>
        </w:rPr>
        <w:t>中选法</w:t>
      </w:r>
      <w:r>
        <w:rPr>
          <w:rFonts w:hint="eastAsia" w:ascii="宋体" w:hAnsi="宋体" w:eastAsia="宋体" w:cs="宋体"/>
          <w:b w:val="0"/>
          <w:bCs w:val="0"/>
          <w:color w:val="auto"/>
          <w:sz w:val="24"/>
          <w:szCs w:val="24"/>
          <w:highlight w:val="none"/>
          <w:lang w:eastAsia="zh-CN"/>
        </w:rPr>
        <w:t>。</w:t>
      </w:r>
    </w:p>
    <w:p w14:paraId="274E6F8C">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w:t>
      </w:r>
      <w:r>
        <w:rPr>
          <w:rFonts w:hint="eastAsia" w:ascii="宋体" w:hAnsi="宋体" w:eastAsia="宋体" w:cs="宋体"/>
          <w:color w:val="auto"/>
          <w:sz w:val="24"/>
          <w:szCs w:val="24"/>
          <w:highlight w:val="none"/>
          <w:lang w:eastAsia="zh-CN"/>
        </w:rPr>
        <w:t>若资格条件、报价符合要求的比选申请人</w:t>
      </w:r>
      <w:r>
        <w:rPr>
          <w:rFonts w:hint="eastAsia" w:ascii="宋体" w:hAnsi="宋体" w:eastAsia="宋体" w:cs="宋体"/>
          <w:color w:val="auto"/>
          <w:sz w:val="24"/>
          <w:szCs w:val="24"/>
          <w:highlight w:val="none"/>
          <w:lang w:val="en-US" w:eastAsia="zh-CN"/>
        </w:rPr>
        <w:t>＜</w:t>
      </w:r>
      <w:r>
        <w:rPr>
          <w:rFonts w:hint="eastAsia"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家</w:t>
      </w:r>
      <w:r>
        <w:rPr>
          <w:rFonts w:hint="eastAsia" w:ascii="宋体" w:hAnsi="宋体" w:eastAsia="宋体" w:cs="宋体"/>
          <w:color w:val="auto"/>
          <w:sz w:val="24"/>
          <w:szCs w:val="24"/>
          <w:highlight w:val="none"/>
          <w:lang w:eastAsia="zh-CN"/>
        </w:rPr>
        <w:t>时，</w:t>
      </w:r>
      <w:r>
        <w:rPr>
          <w:rFonts w:hint="eastAsia" w:ascii="宋体" w:hAnsi="宋体" w:eastAsia="宋体" w:cs="宋体"/>
          <w:color w:val="auto"/>
          <w:sz w:val="24"/>
          <w:szCs w:val="24"/>
          <w:highlight w:val="none"/>
          <w:lang w:val="en-US" w:eastAsia="zh-CN"/>
        </w:rPr>
        <w:t>本次比选失败。</w:t>
      </w:r>
    </w:p>
    <w:p w14:paraId="40D2C8BD">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color w:val="auto"/>
          <w:sz w:val="24"/>
          <w:szCs w:val="24"/>
          <w:highlight w:val="none"/>
          <w:lang w:val="en-US" w:eastAsia="zh-CN"/>
        </w:rPr>
      </w:pPr>
      <w:r>
        <w:rPr>
          <w:rFonts w:hint="eastAsia" w:cs="宋体"/>
          <w:color w:val="auto"/>
          <w:sz w:val="24"/>
          <w:szCs w:val="24"/>
          <w:highlight w:val="none"/>
          <w:lang w:val="en-US" w:eastAsia="zh-CN"/>
        </w:rPr>
        <w:t>②</w:t>
      </w:r>
      <w:r>
        <w:rPr>
          <w:rFonts w:hint="eastAsia" w:ascii="宋体" w:hAnsi="宋体" w:eastAsia="宋体" w:cs="宋体"/>
          <w:color w:val="auto"/>
          <w:sz w:val="24"/>
          <w:szCs w:val="24"/>
          <w:highlight w:val="none"/>
          <w:lang w:eastAsia="zh-CN"/>
        </w:rPr>
        <w:t>若资格条件、报价符合要求的比选申请人</w:t>
      </w:r>
      <w:r>
        <w:rPr>
          <w:rFonts w:hint="eastAsia"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家时，将</w:t>
      </w:r>
      <w:r>
        <w:rPr>
          <w:rFonts w:hint="eastAsia" w:ascii="宋体" w:hAnsi="宋体" w:eastAsia="宋体" w:cs="宋体"/>
          <w:color w:val="auto"/>
          <w:sz w:val="24"/>
          <w:szCs w:val="24"/>
          <w:highlight w:val="none"/>
        </w:rPr>
        <w:t>符合要求的</w:t>
      </w:r>
      <w:r>
        <w:rPr>
          <w:rFonts w:hint="eastAsia" w:ascii="宋体" w:hAnsi="宋体" w:eastAsia="宋体" w:cs="宋体"/>
          <w:color w:val="auto"/>
          <w:sz w:val="24"/>
          <w:szCs w:val="24"/>
          <w:highlight w:val="none"/>
          <w:lang w:eastAsia="zh-CN"/>
        </w:rPr>
        <w:t>比选申请人</w:t>
      </w:r>
      <w:r>
        <w:rPr>
          <w:rFonts w:hint="eastAsia" w:ascii="宋体" w:hAnsi="宋体" w:eastAsia="宋体" w:cs="宋体"/>
          <w:color w:val="auto"/>
          <w:sz w:val="24"/>
          <w:szCs w:val="24"/>
          <w:highlight w:val="none"/>
        </w:rPr>
        <w:t>按照本</w:t>
      </w:r>
      <w:r>
        <w:rPr>
          <w:rFonts w:hint="eastAsia" w:cs="宋体"/>
          <w:color w:val="auto"/>
          <w:sz w:val="24"/>
          <w:szCs w:val="24"/>
          <w:highlight w:val="none"/>
          <w:lang w:eastAsia="zh-CN"/>
        </w:rPr>
        <w:t>评价</w:t>
      </w:r>
      <w:r>
        <w:rPr>
          <w:rFonts w:hint="eastAsia" w:ascii="宋体" w:hAnsi="宋体" w:eastAsia="宋体" w:cs="宋体"/>
          <w:color w:val="auto"/>
          <w:sz w:val="24"/>
          <w:szCs w:val="24"/>
          <w:highlight w:val="none"/>
        </w:rPr>
        <w:t>办法中规定的各项因素进行</w:t>
      </w:r>
      <w:r>
        <w:rPr>
          <w:rFonts w:hint="eastAsia" w:cs="宋体"/>
          <w:color w:val="auto"/>
          <w:sz w:val="24"/>
          <w:szCs w:val="24"/>
          <w:highlight w:val="none"/>
          <w:lang w:eastAsia="zh-CN"/>
        </w:rPr>
        <w:t>综合评价</w:t>
      </w:r>
      <w:r>
        <w:rPr>
          <w:rFonts w:hint="eastAsia" w:ascii="宋体" w:hAnsi="宋体" w:eastAsia="宋体" w:cs="宋体"/>
          <w:color w:val="auto"/>
          <w:sz w:val="24"/>
          <w:szCs w:val="24"/>
          <w:highlight w:val="none"/>
          <w:lang w:eastAsia="zh-CN"/>
        </w:rPr>
        <w:t>，并</w:t>
      </w:r>
      <w:r>
        <w:rPr>
          <w:rFonts w:hint="eastAsia" w:cs="宋体"/>
          <w:color w:val="auto"/>
          <w:sz w:val="24"/>
          <w:szCs w:val="24"/>
          <w:highlight w:val="none"/>
          <w:lang w:eastAsia="zh-CN"/>
        </w:rPr>
        <w:t>从</w:t>
      </w:r>
      <w:r>
        <w:rPr>
          <w:rFonts w:hint="eastAsia" w:ascii="宋体" w:hAnsi="宋体" w:eastAsia="宋体" w:cs="宋体"/>
          <w:color w:val="auto"/>
          <w:sz w:val="24"/>
          <w:szCs w:val="24"/>
          <w:highlight w:val="none"/>
          <w:lang w:eastAsia="zh-CN"/>
        </w:rPr>
        <w:t>综合得分</w:t>
      </w:r>
      <w:r>
        <w:rPr>
          <w:rFonts w:hint="eastAsia" w:ascii="宋体" w:hAnsi="宋体" w:eastAsia="宋体" w:cs="宋体"/>
          <w:color w:val="auto"/>
          <w:sz w:val="24"/>
          <w:szCs w:val="24"/>
          <w:highlight w:val="none"/>
        </w:rPr>
        <w:t>≥60分</w:t>
      </w:r>
      <w:r>
        <w:rPr>
          <w:rFonts w:hint="eastAsia" w:cs="宋体"/>
          <w:color w:val="auto"/>
          <w:sz w:val="24"/>
          <w:szCs w:val="24"/>
          <w:highlight w:val="none"/>
          <w:lang w:eastAsia="zh-CN"/>
        </w:rPr>
        <w:t>的</w:t>
      </w:r>
      <w:r>
        <w:rPr>
          <w:rFonts w:hint="eastAsia" w:ascii="宋体" w:hAnsi="宋体" w:eastAsia="宋体" w:cs="宋体"/>
          <w:color w:val="auto"/>
          <w:sz w:val="24"/>
          <w:szCs w:val="24"/>
          <w:highlight w:val="none"/>
        </w:rPr>
        <w:t>比选</w:t>
      </w:r>
      <w:r>
        <w:rPr>
          <w:rFonts w:hint="eastAsia" w:ascii="宋体" w:hAnsi="宋体" w:eastAsia="宋体" w:cs="宋体"/>
          <w:color w:val="auto"/>
          <w:sz w:val="24"/>
          <w:szCs w:val="24"/>
          <w:highlight w:val="none"/>
          <w:lang w:eastAsia="zh-CN"/>
        </w:rPr>
        <w:t>申请人</w:t>
      </w:r>
      <w:r>
        <w:rPr>
          <w:rFonts w:hint="eastAsia" w:cs="宋体"/>
          <w:color w:val="auto"/>
          <w:sz w:val="24"/>
          <w:szCs w:val="24"/>
          <w:highlight w:val="none"/>
          <w:lang w:eastAsia="zh-CN"/>
        </w:rPr>
        <w:t>中根据综合得分</w:t>
      </w:r>
      <w:r>
        <w:rPr>
          <w:rFonts w:hint="eastAsia" w:ascii="宋体" w:hAnsi="宋体" w:eastAsia="宋体" w:cs="宋体"/>
          <w:color w:val="auto"/>
          <w:sz w:val="24"/>
          <w:szCs w:val="24"/>
          <w:highlight w:val="none"/>
          <w:lang w:eastAsia="zh-CN"/>
        </w:rPr>
        <w:t>由高到低排序，推荐3</w:t>
      </w:r>
      <w:r>
        <w:rPr>
          <w:rFonts w:hint="eastAsia" w:ascii="宋体" w:hAnsi="宋体" w:eastAsia="宋体" w:cs="宋体"/>
          <w:color w:val="auto"/>
          <w:sz w:val="24"/>
          <w:szCs w:val="24"/>
          <w:highlight w:val="none"/>
          <w:lang w:val="en-US" w:eastAsia="zh-CN"/>
        </w:rPr>
        <w:t>家比选申请人作为本次比选的中选候选人</w:t>
      </w:r>
      <w:r>
        <w:rPr>
          <w:rFonts w:hint="eastAsia" w:cs="宋体"/>
          <w:color w:val="auto"/>
          <w:sz w:val="24"/>
          <w:szCs w:val="24"/>
          <w:highlight w:val="none"/>
          <w:lang w:val="en-US" w:eastAsia="zh-CN"/>
        </w:rPr>
        <w:t>；若综合得分</w:t>
      </w:r>
      <w:r>
        <w:rPr>
          <w:rFonts w:hint="eastAsia" w:ascii="宋体" w:hAnsi="宋体" w:eastAsia="宋体" w:cs="宋体"/>
          <w:color w:val="auto"/>
          <w:sz w:val="24"/>
          <w:szCs w:val="24"/>
          <w:highlight w:val="none"/>
        </w:rPr>
        <w:t>≥60分</w:t>
      </w:r>
      <w:r>
        <w:rPr>
          <w:rFonts w:hint="eastAsia" w:cs="宋体"/>
          <w:color w:val="auto"/>
          <w:sz w:val="24"/>
          <w:szCs w:val="24"/>
          <w:highlight w:val="none"/>
          <w:lang w:val="en-US" w:eastAsia="zh-CN"/>
        </w:rPr>
        <w:t>不足3家的，全部推荐为中选候选人；若综合得分</w:t>
      </w:r>
      <w:r>
        <w:rPr>
          <w:rFonts w:hint="eastAsia" w:ascii="宋体" w:hAnsi="宋体" w:eastAsia="宋体" w:cs="宋体"/>
          <w:color w:val="auto"/>
          <w:sz w:val="24"/>
          <w:szCs w:val="24"/>
          <w:highlight w:val="none"/>
        </w:rPr>
        <w:t>≥60分</w:t>
      </w:r>
      <w:r>
        <w:rPr>
          <w:rFonts w:hint="eastAsia" w:cs="宋体"/>
          <w:color w:val="auto"/>
          <w:sz w:val="24"/>
          <w:szCs w:val="24"/>
          <w:highlight w:val="none"/>
          <w:lang w:val="en-US" w:eastAsia="zh-CN"/>
        </w:rPr>
        <w:t>不足1家的，</w:t>
      </w:r>
      <w:r>
        <w:rPr>
          <w:rFonts w:hint="eastAsia" w:ascii="宋体" w:hAnsi="宋体" w:eastAsia="宋体" w:cs="宋体"/>
          <w:color w:val="auto"/>
          <w:sz w:val="24"/>
          <w:szCs w:val="24"/>
          <w:highlight w:val="none"/>
          <w:lang w:val="en-US" w:eastAsia="zh-CN"/>
        </w:rPr>
        <w:t>本次比选失败</w:t>
      </w:r>
      <w:r>
        <w:rPr>
          <w:rFonts w:hint="eastAsia" w:ascii="宋体" w:hAnsi="宋体" w:eastAsia="宋体" w:cs="宋体"/>
          <w:color w:val="auto"/>
          <w:sz w:val="24"/>
          <w:szCs w:val="24"/>
          <w:highlight w:val="none"/>
        </w:rPr>
        <w:t>。</w:t>
      </w:r>
    </w:p>
    <w:p w14:paraId="6BE025BF">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当出现二个或二个以上</w:t>
      </w:r>
      <w:r>
        <w:rPr>
          <w:rFonts w:hint="eastAsia" w:ascii="宋体" w:hAnsi="宋体" w:eastAsia="宋体" w:cs="宋体"/>
          <w:color w:val="auto"/>
          <w:sz w:val="24"/>
          <w:szCs w:val="24"/>
          <w:highlight w:val="none"/>
          <w:lang w:eastAsia="zh-CN"/>
        </w:rPr>
        <w:t>比选申请人</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eastAsia="zh-CN"/>
        </w:rPr>
        <w:t>综合得分</w:t>
      </w:r>
      <w:r>
        <w:rPr>
          <w:rFonts w:hint="eastAsia" w:ascii="宋体" w:hAnsi="宋体" w:eastAsia="宋体" w:cs="宋体"/>
          <w:color w:val="auto"/>
          <w:sz w:val="24"/>
          <w:szCs w:val="24"/>
          <w:highlight w:val="none"/>
        </w:rPr>
        <w:t>相同时，由</w:t>
      </w:r>
      <w:r>
        <w:rPr>
          <w:rFonts w:hint="eastAsia" w:ascii="宋体" w:hAnsi="宋体" w:eastAsia="宋体" w:cs="宋体"/>
          <w:color w:val="auto"/>
          <w:sz w:val="24"/>
          <w:szCs w:val="24"/>
          <w:highlight w:val="none"/>
          <w:lang w:eastAsia="zh-CN"/>
        </w:rPr>
        <w:t>比选人</w:t>
      </w:r>
      <w:r>
        <w:rPr>
          <w:rFonts w:hint="eastAsia" w:ascii="宋体" w:hAnsi="宋体" w:eastAsia="宋体" w:cs="宋体"/>
          <w:color w:val="auto"/>
          <w:sz w:val="24"/>
          <w:szCs w:val="24"/>
          <w:highlight w:val="none"/>
        </w:rPr>
        <w:t>依次</w:t>
      </w:r>
      <w:r>
        <w:rPr>
          <w:rFonts w:hint="eastAsia" w:cs="宋体"/>
          <w:color w:val="auto"/>
          <w:sz w:val="24"/>
          <w:szCs w:val="24"/>
          <w:highlight w:val="none"/>
          <w:lang w:eastAsia="zh-CN"/>
        </w:rPr>
        <w:t>按照</w:t>
      </w:r>
      <w:r>
        <w:rPr>
          <w:rFonts w:hint="eastAsia" w:cs="宋体"/>
          <w:color w:val="auto"/>
          <w:sz w:val="24"/>
          <w:szCs w:val="24"/>
          <w:highlight w:val="none"/>
          <w:u w:val="single"/>
          <w:lang w:val="en-US" w:eastAsia="zh-CN"/>
        </w:rPr>
        <w:t xml:space="preserve">       </w:t>
      </w:r>
      <w:r>
        <w:rPr>
          <w:rFonts w:hint="eastAsia" w:cs="宋体"/>
          <w:i/>
          <w:iCs/>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lang w:eastAsia="zh-CN"/>
        </w:rPr>
        <w:t>比选</w:t>
      </w:r>
      <w:r>
        <w:rPr>
          <w:rFonts w:hint="eastAsia" w:ascii="宋体" w:hAnsi="宋体" w:eastAsia="宋体" w:cs="宋体"/>
          <w:i w:val="0"/>
          <w:iCs w:val="0"/>
          <w:color w:val="auto"/>
          <w:sz w:val="24"/>
          <w:szCs w:val="24"/>
          <w:highlight w:val="none"/>
          <w:u w:val="single"/>
        </w:rPr>
        <w:t>报价由低到高、技术部分</w:t>
      </w:r>
      <w:r>
        <w:rPr>
          <w:rFonts w:hint="eastAsia" w:ascii="宋体" w:hAnsi="宋体" w:eastAsia="宋体" w:cs="宋体"/>
          <w:i w:val="0"/>
          <w:iCs w:val="0"/>
          <w:color w:val="auto"/>
          <w:sz w:val="24"/>
          <w:szCs w:val="24"/>
          <w:highlight w:val="none"/>
          <w:u w:val="single"/>
          <w:lang w:eastAsia="zh-CN"/>
        </w:rPr>
        <w:t>得分由高到低、商务部分得分由高到低</w:t>
      </w:r>
      <w:r>
        <w:rPr>
          <w:rFonts w:hint="eastAsia" w:ascii="宋体" w:hAnsi="宋体" w:eastAsia="宋体" w:cs="宋体"/>
          <w:color w:val="auto"/>
          <w:sz w:val="24"/>
          <w:szCs w:val="24"/>
          <w:highlight w:val="none"/>
        </w:rPr>
        <w:t>进行排序，若上述</w:t>
      </w:r>
      <w:r>
        <w:rPr>
          <w:rFonts w:hint="eastAsia" w:ascii="宋体" w:hAnsi="宋体" w:cs="宋体"/>
          <w:color w:val="auto"/>
          <w:sz w:val="24"/>
          <w:szCs w:val="24"/>
          <w:highlight w:val="none"/>
          <w:lang w:eastAsia="zh-CN"/>
        </w:rPr>
        <w:t>三</w:t>
      </w:r>
      <w:r>
        <w:rPr>
          <w:rFonts w:hint="eastAsia" w:ascii="宋体" w:hAnsi="宋体" w:eastAsia="宋体" w:cs="宋体"/>
          <w:color w:val="auto"/>
          <w:sz w:val="24"/>
          <w:szCs w:val="24"/>
          <w:highlight w:val="none"/>
        </w:rPr>
        <w:t>项均相同时，由</w:t>
      </w:r>
      <w:r>
        <w:rPr>
          <w:rFonts w:hint="eastAsia" w:ascii="宋体" w:hAnsi="宋体" w:eastAsia="宋体" w:cs="宋体"/>
          <w:color w:val="auto"/>
          <w:sz w:val="24"/>
          <w:szCs w:val="24"/>
          <w:highlight w:val="none"/>
          <w:lang w:eastAsia="zh-CN"/>
        </w:rPr>
        <w:t>比选人</w:t>
      </w:r>
      <w:r>
        <w:rPr>
          <w:rFonts w:hint="eastAsia" w:ascii="宋体" w:hAnsi="宋体" w:eastAsia="宋体" w:cs="宋体"/>
          <w:color w:val="auto"/>
          <w:sz w:val="24"/>
          <w:szCs w:val="24"/>
          <w:highlight w:val="none"/>
        </w:rPr>
        <w:t>随机抽取</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以比选申请人提交比选申请书的签到号作为代表号（代表号不再另行抽取）</w:t>
      </w:r>
      <w:r>
        <w:rPr>
          <w:rFonts w:hint="eastAsia" w:ascii="宋体" w:hAnsi="宋体" w:eastAsia="宋体" w:cs="宋体"/>
          <w:color w:val="auto"/>
          <w:sz w:val="24"/>
          <w:szCs w:val="24"/>
          <w:highlight w:val="none"/>
          <w:lang w:eastAsia="zh-CN"/>
        </w:rPr>
        <w:t>进行</w:t>
      </w:r>
      <w:r>
        <w:rPr>
          <w:rFonts w:hint="eastAsia" w:ascii="宋体" w:hAnsi="宋体" w:eastAsia="宋体" w:cs="宋体"/>
          <w:color w:val="auto"/>
          <w:sz w:val="24"/>
          <w:szCs w:val="24"/>
          <w:highlight w:val="none"/>
        </w:rPr>
        <w:t>随机抽取。</w:t>
      </w:r>
    </w:p>
    <w:p w14:paraId="119C45EC">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各项因素分值如下：</w:t>
      </w:r>
    </w:p>
    <w:p w14:paraId="2897E67F">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cs="宋体"/>
          <w:b/>
          <w:bCs/>
          <w:color w:val="auto"/>
          <w:sz w:val="24"/>
          <w:szCs w:val="24"/>
          <w:highlight w:val="none"/>
        </w:rPr>
      </w:pPr>
      <w:r>
        <w:rPr>
          <w:rFonts w:hint="eastAsia" w:cs="宋体"/>
          <w:b/>
          <w:bCs/>
          <w:color w:val="auto"/>
          <w:sz w:val="24"/>
          <w:szCs w:val="24"/>
          <w:highlight w:val="none"/>
          <w:lang w:eastAsia="zh-CN"/>
        </w:rPr>
        <w:t>（</w:t>
      </w:r>
      <w:r>
        <w:rPr>
          <w:rFonts w:hint="eastAsia" w:cs="宋体"/>
          <w:b/>
          <w:bCs/>
          <w:color w:val="auto"/>
          <w:sz w:val="24"/>
          <w:szCs w:val="24"/>
          <w:highlight w:val="none"/>
          <w:lang w:val="en-US" w:eastAsia="zh-CN"/>
        </w:rPr>
        <w:t>1</w:t>
      </w:r>
      <w:r>
        <w:rPr>
          <w:rFonts w:hint="eastAsia" w:cs="宋体"/>
          <w:b/>
          <w:bCs/>
          <w:color w:val="auto"/>
          <w:sz w:val="24"/>
          <w:szCs w:val="24"/>
          <w:highlight w:val="none"/>
          <w:lang w:eastAsia="zh-CN"/>
        </w:rPr>
        <w:t>）</w:t>
      </w:r>
      <w:r>
        <w:rPr>
          <w:rFonts w:hint="eastAsia" w:ascii="宋体" w:hAnsi="宋体" w:cs="宋体"/>
          <w:b/>
          <w:bCs/>
          <w:color w:val="auto"/>
          <w:sz w:val="24"/>
          <w:szCs w:val="24"/>
          <w:highlight w:val="none"/>
        </w:rPr>
        <w:t>价格部分</w:t>
      </w:r>
      <w:r>
        <w:rPr>
          <w:rFonts w:hint="eastAsia" w:ascii="宋体" w:hAnsi="宋体" w:cs="宋体"/>
          <w:b/>
          <w:bCs/>
          <w:color w:val="auto"/>
          <w:sz w:val="24"/>
          <w:szCs w:val="24"/>
          <w:highlight w:val="none"/>
          <w:lang w:eastAsia="zh-CN"/>
        </w:rPr>
        <w:t>得分</w:t>
      </w:r>
      <w:r>
        <w:rPr>
          <w:rFonts w:hint="eastAsia" w:ascii="宋体" w:hAnsi="宋体" w:cs="宋体"/>
          <w:b/>
          <w:bCs/>
          <w:color w:val="auto"/>
          <w:sz w:val="24"/>
          <w:szCs w:val="24"/>
          <w:highlight w:val="none"/>
        </w:rPr>
        <w:t xml:space="preserve">   满分</w:t>
      </w:r>
      <w:r>
        <w:rPr>
          <w:rFonts w:hint="eastAsia" w:cs="宋体"/>
          <w:b/>
          <w:bCs/>
          <w:color w:val="auto"/>
          <w:sz w:val="24"/>
          <w:szCs w:val="24"/>
          <w:highlight w:val="none"/>
          <w:u w:val="single"/>
          <w:lang w:val="en-US" w:eastAsia="zh-CN"/>
        </w:rPr>
        <w:t xml:space="preserve"> 45</w:t>
      </w:r>
      <w:r>
        <w:rPr>
          <w:rFonts w:hint="eastAsia" w:ascii="宋体" w:hAnsi="宋体" w:cs="宋体"/>
          <w:b/>
          <w:bCs/>
          <w:color w:val="auto"/>
          <w:sz w:val="24"/>
          <w:szCs w:val="24"/>
          <w:highlight w:val="none"/>
        </w:rPr>
        <w:t>分</w:t>
      </w:r>
    </w:p>
    <w:p w14:paraId="6DAB5211">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cs="宋体"/>
          <w:b/>
          <w:bCs/>
          <w:color w:val="auto"/>
          <w:sz w:val="24"/>
          <w:szCs w:val="24"/>
          <w:highlight w:val="none"/>
          <w:lang w:eastAsia="zh-CN"/>
        </w:rPr>
      </w:pPr>
      <w:r>
        <w:rPr>
          <w:rFonts w:hint="eastAsia" w:cs="宋体"/>
          <w:b/>
          <w:bCs/>
          <w:color w:val="auto"/>
          <w:sz w:val="24"/>
          <w:szCs w:val="24"/>
          <w:highlight w:val="none"/>
          <w:lang w:eastAsia="zh-CN"/>
        </w:rPr>
        <w:t>（</w:t>
      </w:r>
      <w:r>
        <w:rPr>
          <w:rFonts w:hint="eastAsia" w:cs="宋体"/>
          <w:b/>
          <w:bCs/>
          <w:color w:val="auto"/>
          <w:sz w:val="24"/>
          <w:szCs w:val="24"/>
          <w:highlight w:val="none"/>
          <w:lang w:val="en-US" w:eastAsia="zh-CN"/>
        </w:rPr>
        <w:t>2</w:t>
      </w:r>
      <w:r>
        <w:rPr>
          <w:rFonts w:hint="eastAsia" w:cs="宋体"/>
          <w:b/>
          <w:bCs/>
          <w:color w:val="auto"/>
          <w:sz w:val="24"/>
          <w:szCs w:val="24"/>
          <w:highlight w:val="none"/>
          <w:lang w:eastAsia="zh-CN"/>
        </w:rPr>
        <w:t>）商务部分得分</w:t>
      </w:r>
      <w:r>
        <w:rPr>
          <w:rFonts w:hint="eastAsia" w:ascii="宋体" w:hAnsi="宋体" w:cs="宋体"/>
          <w:b/>
          <w:bCs/>
          <w:color w:val="auto"/>
          <w:sz w:val="24"/>
          <w:szCs w:val="24"/>
          <w:highlight w:val="none"/>
        </w:rPr>
        <w:t xml:space="preserve">   满分</w:t>
      </w:r>
      <w:r>
        <w:rPr>
          <w:rFonts w:hint="eastAsia" w:cs="宋体"/>
          <w:b/>
          <w:bCs/>
          <w:color w:val="auto"/>
          <w:sz w:val="24"/>
          <w:szCs w:val="24"/>
          <w:highlight w:val="none"/>
          <w:u w:val="single"/>
          <w:lang w:val="en-US" w:eastAsia="zh-CN"/>
        </w:rPr>
        <w:t xml:space="preserve"> 15</w:t>
      </w:r>
      <w:r>
        <w:rPr>
          <w:rFonts w:hint="eastAsia" w:ascii="宋体" w:hAnsi="宋体" w:cs="宋体"/>
          <w:b/>
          <w:bCs/>
          <w:color w:val="auto"/>
          <w:sz w:val="24"/>
          <w:szCs w:val="24"/>
          <w:highlight w:val="none"/>
        </w:rPr>
        <w:t>分</w:t>
      </w:r>
    </w:p>
    <w:p w14:paraId="72640183">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ascii="宋体" w:hAnsi="宋体" w:cs="宋体"/>
          <w:color w:val="auto"/>
          <w:kern w:val="1"/>
          <w:sz w:val="28"/>
          <w:szCs w:val="28"/>
          <w:highlight w:val="none"/>
        </w:rPr>
      </w:pPr>
      <w:r>
        <w:rPr>
          <w:rFonts w:hint="eastAsia" w:cs="宋体"/>
          <w:b/>
          <w:bCs/>
          <w:color w:val="auto"/>
          <w:sz w:val="24"/>
          <w:szCs w:val="24"/>
          <w:highlight w:val="none"/>
          <w:lang w:val="en-US" w:eastAsia="zh-CN"/>
        </w:rPr>
        <w:t>（3）</w:t>
      </w:r>
      <w:r>
        <w:rPr>
          <w:rFonts w:hint="eastAsia" w:ascii="宋体" w:hAnsi="宋体" w:eastAsia="宋体" w:cs="宋体"/>
          <w:b/>
          <w:bCs/>
          <w:color w:val="auto"/>
          <w:sz w:val="24"/>
          <w:szCs w:val="24"/>
          <w:highlight w:val="none"/>
        </w:rPr>
        <w:t>技术</w:t>
      </w:r>
      <w:r>
        <w:rPr>
          <w:rFonts w:hint="eastAsia" w:ascii="宋体" w:hAnsi="宋体" w:cs="宋体"/>
          <w:b/>
          <w:bCs/>
          <w:color w:val="auto"/>
          <w:sz w:val="24"/>
          <w:szCs w:val="24"/>
          <w:highlight w:val="none"/>
        </w:rPr>
        <w:t>部分</w:t>
      </w:r>
      <w:r>
        <w:rPr>
          <w:rFonts w:hint="eastAsia" w:ascii="宋体" w:hAnsi="宋体" w:cs="宋体"/>
          <w:b/>
          <w:bCs/>
          <w:color w:val="auto"/>
          <w:sz w:val="24"/>
          <w:szCs w:val="24"/>
          <w:highlight w:val="none"/>
          <w:lang w:eastAsia="zh-CN"/>
        </w:rPr>
        <w:t>得分</w:t>
      </w:r>
      <w:r>
        <w:rPr>
          <w:rFonts w:hint="eastAsia" w:ascii="宋体" w:hAnsi="宋体" w:cs="宋体"/>
          <w:b/>
          <w:bCs/>
          <w:color w:val="auto"/>
          <w:sz w:val="24"/>
          <w:szCs w:val="24"/>
          <w:highlight w:val="none"/>
        </w:rPr>
        <w:t xml:space="preserve">   满分</w:t>
      </w:r>
      <w:r>
        <w:rPr>
          <w:rFonts w:hint="eastAsia" w:cs="宋体"/>
          <w:b/>
          <w:bCs/>
          <w:color w:val="auto"/>
          <w:sz w:val="24"/>
          <w:szCs w:val="24"/>
          <w:highlight w:val="none"/>
          <w:u w:val="single"/>
          <w:lang w:val="en-US" w:eastAsia="zh-CN"/>
        </w:rPr>
        <w:t xml:space="preserve"> 40</w:t>
      </w:r>
      <w:r>
        <w:rPr>
          <w:rFonts w:hint="eastAsia" w:ascii="宋体" w:hAnsi="宋体" w:cs="宋体"/>
          <w:b/>
          <w:bCs/>
          <w:color w:val="auto"/>
          <w:sz w:val="24"/>
          <w:szCs w:val="24"/>
          <w:highlight w:val="none"/>
        </w:rPr>
        <w:t>分</w:t>
      </w:r>
    </w:p>
    <w:p w14:paraId="0E2EAE4D">
      <w:pPr>
        <w:pStyle w:val="19"/>
        <w:keepNext w:val="0"/>
        <w:keepLines w:val="0"/>
        <w:pageBreakBefore w:val="0"/>
        <w:widowControl w:val="0"/>
        <w:kinsoku/>
        <w:wordWrap/>
        <w:overflowPunct/>
        <w:topLinePunct w:val="0"/>
        <w:autoSpaceDE/>
        <w:autoSpaceDN/>
        <w:bidi w:val="0"/>
        <w:adjustRightInd/>
        <w:snapToGrid/>
        <w:spacing w:before="0" w:after="0"/>
        <w:jc w:val="both"/>
        <w:textAlignment w:val="auto"/>
        <w:outlineLvl w:val="9"/>
        <w:rPr>
          <w:rFonts w:hint="eastAsia" w:ascii="宋体" w:hAnsi="宋体" w:cs="宋体"/>
          <w:bCs w:val="0"/>
          <w:color w:val="auto"/>
          <w:sz w:val="28"/>
          <w:szCs w:val="28"/>
          <w:highlight w:val="none"/>
        </w:rPr>
      </w:pPr>
      <w:r>
        <w:rPr>
          <w:rFonts w:hint="eastAsia" w:ascii="宋体" w:hAnsi="宋体" w:cs="宋体"/>
          <w:bCs w:val="0"/>
          <w:color w:val="auto"/>
          <w:sz w:val="28"/>
          <w:szCs w:val="28"/>
          <w:highlight w:val="none"/>
        </w:rPr>
        <w:t>第一部分  价格部分</w:t>
      </w:r>
      <w:r>
        <w:rPr>
          <w:rFonts w:hint="eastAsia" w:ascii="宋体" w:hAnsi="宋体" w:cs="宋体"/>
          <w:bCs w:val="0"/>
          <w:color w:val="auto"/>
          <w:sz w:val="28"/>
          <w:szCs w:val="28"/>
          <w:highlight w:val="none"/>
          <w:lang w:eastAsia="zh-CN"/>
        </w:rPr>
        <w:t>评价标准</w:t>
      </w:r>
      <w:r>
        <w:rPr>
          <w:rFonts w:hint="eastAsia" w:ascii="宋体" w:hAnsi="宋体" w:cs="宋体"/>
          <w:bCs w:val="0"/>
          <w:color w:val="auto"/>
          <w:sz w:val="28"/>
          <w:szCs w:val="28"/>
          <w:highlight w:val="none"/>
        </w:rPr>
        <w:tab/>
      </w:r>
      <w:r>
        <w:rPr>
          <w:rFonts w:hint="eastAsia" w:ascii="宋体" w:hAnsi="宋体" w:cs="宋体"/>
          <w:bCs w:val="0"/>
          <w:color w:val="auto"/>
          <w:sz w:val="28"/>
          <w:szCs w:val="28"/>
          <w:highlight w:val="none"/>
        </w:rPr>
        <w:t>（满分</w:t>
      </w:r>
      <w:r>
        <w:rPr>
          <w:rFonts w:hint="eastAsia" w:ascii="宋体" w:hAnsi="宋体" w:cs="宋体"/>
          <w:bCs w:val="0"/>
          <w:color w:val="auto"/>
          <w:sz w:val="28"/>
          <w:szCs w:val="28"/>
          <w:highlight w:val="none"/>
          <w:u w:val="single"/>
          <w:lang w:val="en-US" w:eastAsia="zh-CN"/>
        </w:rPr>
        <w:t xml:space="preserve"> 45 </w:t>
      </w:r>
      <w:r>
        <w:rPr>
          <w:rFonts w:hint="eastAsia" w:ascii="宋体" w:hAnsi="宋体" w:cs="宋体"/>
          <w:bCs w:val="0"/>
          <w:color w:val="auto"/>
          <w:sz w:val="28"/>
          <w:szCs w:val="28"/>
          <w:highlight w:val="none"/>
        </w:rPr>
        <w:t>分）</w:t>
      </w:r>
    </w:p>
    <w:tbl>
      <w:tblPr>
        <w:tblStyle w:val="21"/>
        <w:tblpPr w:leftFromText="180" w:rightFromText="180" w:vertAnchor="text" w:horzAnchor="page" w:tblpX="1142" w:tblpY="431"/>
        <w:tblOverlap w:val="never"/>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5"/>
        <w:gridCol w:w="1381"/>
        <w:gridCol w:w="1374"/>
        <w:gridCol w:w="6285"/>
      </w:tblGrid>
      <w:tr w14:paraId="7A605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blHeader/>
        </w:trPr>
        <w:tc>
          <w:tcPr>
            <w:tcW w:w="815" w:type="dxa"/>
            <w:noWrap w:val="0"/>
            <w:vAlign w:val="center"/>
          </w:tcPr>
          <w:p w14:paraId="522D13EC">
            <w:pPr>
              <w:pStyle w:val="19"/>
              <w:keepNext w:val="0"/>
              <w:keepLines w:val="0"/>
              <w:pageBreakBefore w:val="0"/>
              <w:widowControl w:val="0"/>
              <w:kinsoku/>
              <w:wordWrap/>
              <w:overflowPunct/>
              <w:topLinePunct w:val="0"/>
              <w:autoSpaceDE/>
              <w:autoSpaceDN/>
              <w:bidi w:val="0"/>
              <w:adjustRightInd/>
              <w:snapToGrid/>
              <w:spacing w:before="0" w:after="0" w:line="440" w:lineRule="exact"/>
              <w:jc w:val="center"/>
              <w:textAlignment w:val="auto"/>
              <w:outlineLvl w:val="9"/>
              <w:rPr>
                <w:rFonts w:hint="eastAsia" w:ascii="宋体" w:hAnsi="宋体" w:eastAsia="宋体" w:cs="宋体"/>
                <w:bCs w:val="0"/>
                <w:color w:val="auto"/>
                <w:sz w:val="21"/>
                <w:szCs w:val="21"/>
                <w:highlight w:val="none"/>
              </w:rPr>
            </w:pPr>
            <w:bookmarkStart w:id="0" w:name="_Toc9384"/>
            <w:r>
              <w:rPr>
                <w:rFonts w:hint="eastAsia" w:ascii="宋体" w:hAnsi="宋体" w:eastAsia="宋体" w:cs="宋体"/>
                <w:bCs w:val="0"/>
                <w:color w:val="auto"/>
                <w:sz w:val="21"/>
                <w:szCs w:val="21"/>
                <w:highlight w:val="none"/>
              </w:rPr>
              <w:t>序号</w:t>
            </w:r>
            <w:bookmarkEnd w:id="0"/>
          </w:p>
        </w:tc>
        <w:tc>
          <w:tcPr>
            <w:tcW w:w="1381" w:type="dxa"/>
            <w:noWrap w:val="0"/>
            <w:vAlign w:val="center"/>
          </w:tcPr>
          <w:p w14:paraId="49CD884B">
            <w:pPr>
              <w:pStyle w:val="19"/>
              <w:keepNext w:val="0"/>
              <w:keepLines w:val="0"/>
              <w:pageBreakBefore w:val="0"/>
              <w:widowControl w:val="0"/>
              <w:kinsoku/>
              <w:wordWrap/>
              <w:overflowPunct/>
              <w:topLinePunct w:val="0"/>
              <w:autoSpaceDE/>
              <w:autoSpaceDN/>
              <w:bidi w:val="0"/>
              <w:adjustRightInd/>
              <w:snapToGrid/>
              <w:spacing w:before="0" w:after="0" w:line="440" w:lineRule="exact"/>
              <w:jc w:val="center"/>
              <w:textAlignment w:val="auto"/>
              <w:outlineLvl w:val="9"/>
              <w:rPr>
                <w:rFonts w:hint="eastAsia" w:ascii="宋体" w:hAnsi="宋体" w:eastAsia="宋体" w:cs="宋体"/>
                <w:bCs w:val="0"/>
                <w:color w:val="auto"/>
                <w:sz w:val="21"/>
                <w:szCs w:val="21"/>
                <w:highlight w:val="none"/>
              </w:rPr>
            </w:pPr>
            <w:bookmarkStart w:id="1" w:name="_Toc14026"/>
            <w:r>
              <w:rPr>
                <w:rFonts w:hint="eastAsia" w:ascii="宋体" w:hAnsi="宋体" w:eastAsia="宋体" w:cs="宋体"/>
                <w:b/>
                <w:color w:val="auto"/>
                <w:sz w:val="21"/>
                <w:szCs w:val="21"/>
                <w:highlight w:val="none"/>
                <w:lang w:eastAsia="zh-CN"/>
              </w:rPr>
              <w:t>评价</w:t>
            </w:r>
            <w:r>
              <w:rPr>
                <w:rFonts w:hint="eastAsia" w:ascii="宋体" w:hAnsi="宋体" w:eastAsia="宋体" w:cs="宋体"/>
                <w:bCs w:val="0"/>
                <w:color w:val="auto"/>
                <w:sz w:val="21"/>
                <w:szCs w:val="21"/>
                <w:highlight w:val="none"/>
              </w:rPr>
              <w:t>项目</w:t>
            </w:r>
            <w:bookmarkEnd w:id="1"/>
          </w:p>
        </w:tc>
        <w:tc>
          <w:tcPr>
            <w:tcW w:w="1374" w:type="dxa"/>
            <w:noWrap w:val="0"/>
            <w:vAlign w:val="center"/>
          </w:tcPr>
          <w:p w14:paraId="38488991">
            <w:pPr>
              <w:pStyle w:val="19"/>
              <w:keepNext w:val="0"/>
              <w:keepLines w:val="0"/>
              <w:pageBreakBefore w:val="0"/>
              <w:widowControl w:val="0"/>
              <w:kinsoku/>
              <w:wordWrap/>
              <w:overflowPunct/>
              <w:topLinePunct w:val="0"/>
              <w:autoSpaceDE/>
              <w:autoSpaceDN/>
              <w:bidi w:val="0"/>
              <w:adjustRightInd/>
              <w:snapToGrid/>
              <w:spacing w:before="0" w:after="0" w:line="440" w:lineRule="exact"/>
              <w:jc w:val="center"/>
              <w:textAlignment w:val="auto"/>
              <w:outlineLvl w:val="9"/>
              <w:rPr>
                <w:rFonts w:hint="eastAsia" w:ascii="宋体" w:hAnsi="宋体" w:eastAsia="宋体" w:cs="宋体"/>
                <w:bCs w:val="0"/>
                <w:color w:val="auto"/>
                <w:sz w:val="21"/>
                <w:szCs w:val="21"/>
                <w:highlight w:val="none"/>
              </w:rPr>
            </w:pPr>
            <w:bookmarkStart w:id="2" w:name="_Toc29875"/>
            <w:r>
              <w:rPr>
                <w:rFonts w:hint="eastAsia" w:ascii="宋体" w:hAnsi="宋体" w:eastAsia="宋体" w:cs="宋体"/>
                <w:b/>
                <w:color w:val="auto"/>
                <w:sz w:val="21"/>
                <w:szCs w:val="21"/>
                <w:highlight w:val="none"/>
                <w:lang w:eastAsia="zh-CN"/>
              </w:rPr>
              <w:t>评价</w:t>
            </w:r>
            <w:r>
              <w:rPr>
                <w:rFonts w:hint="eastAsia" w:ascii="宋体" w:hAnsi="宋体" w:eastAsia="宋体" w:cs="宋体"/>
                <w:bCs w:val="0"/>
                <w:color w:val="auto"/>
                <w:sz w:val="21"/>
                <w:szCs w:val="21"/>
                <w:highlight w:val="none"/>
              </w:rPr>
              <w:t>分值</w:t>
            </w:r>
            <w:bookmarkEnd w:id="2"/>
          </w:p>
        </w:tc>
        <w:tc>
          <w:tcPr>
            <w:tcW w:w="6285" w:type="dxa"/>
            <w:noWrap w:val="0"/>
            <w:vAlign w:val="center"/>
          </w:tcPr>
          <w:p w14:paraId="69FACBBC">
            <w:pPr>
              <w:pStyle w:val="19"/>
              <w:keepNext w:val="0"/>
              <w:keepLines w:val="0"/>
              <w:pageBreakBefore w:val="0"/>
              <w:widowControl w:val="0"/>
              <w:kinsoku/>
              <w:wordWrap/>
              <w:overflowPunct/>
              <w:topLinePunct w:val="0"/>
              <w:autoSpaceDE/>
              <w:autoSpaceDN/>
              <w:bidi w:val="0"/>
              <w:adjustRightInd/>
              <w:snapToGrid/>
              <w:spacing w:before="0" w:after="0" w:line="440" w:lineRule="exact"/>
              <w:jc w:val="center"/>
              <w:textAlignment w:val="auto"/>
              <w:outlineLvl w:val="9"/>
              <w:rPr>
                <w:rFonts w:hint="eastAsia" w:ascii="宋体" w:hAnsi="宋体" w:eastAsia="宋体" w:cs="宋体"/>
                <w:bCs w:val="0"/>
                <w:color w:val="auto"/>
                <w:sz w:val="21"/>
                <w:szCs w:val="21"/>
                <w:highlight w:val="none"/>
              </w:rPr>
            </w:pPr>
            <w:bookmarkStart w:id="3" w:name="_Toc26366"/>
            <w:r>
              <w:rPr>
                <w:rFonts w:hint="eastAsia" w:ascii="宋体" w:hAnsi="宋体" w:eastAsia="宋体" w:cs="宋体"/>
                <w:b/>
                <w:color w:val="auto"/>
                <w:sz w:val="21"/>
                <w:szCs w:val="21"/>
                <w:highlight w:val="none"/>
                <w:lang w:eastAsia="zh-CN"/>
              </w:rPr>
              <w:t>评价</w:t>
            </w:r>
            <w:r>
              <w:rPr>
                <w:rFonts w:hint="eastAsia" w:ascii="宋体" w:hAnsi="宋体" w:eastAsia="宋体" w:cs="宋体"/>
                <w:bCs w:val="0"/>
                <w:color w:val="auto"/>
                <w:sz w:val="21"/>
                <w:szCs w:val="21"/>
                <w:highlight w:val="none"/>
              </w:rPr>
              <w:t>标准</w:t>
            </w:r>
            <w:bookmarkEnd w:id="3"/>
          </w:p>
        </w:tc>
      </w:tr>
      <w:tr w14:paraId="0E782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noWrap w:val="0"/>
            <w:vAlign w:val="center"/>
          </w:tcPr>
          <w:p w14:paraId="3A6BB47F">
            <w:pPr>
              <w:pStyle w:val="19"/>
              <w:keepNext w:val="0"/>
              <w:keepLines w:val="0"/>
              <w:pageBreakBefore w:val="0"/>
              <w:widowControl w:val="0"/>
              <w:kinsoku/>
              <w:wordWrap/>
              <w:overflowPunct/>
              <w:topLinePunct w:val="0"/>
              <w:autoSpaceDE/>
              <w:autoSpaceDN/>
              <w:bidi w:val="0"/>
              <w:adjustRightInd/>
              <w:snapToGrid/>
              <w:spacing w:before="0" w:after="0" w:line="440" w:lineRule="exact"/>
              <w:ind w:firstLine="210" w:firstLineChars="100"/>
              <w:jc w:val="both"/>
              <w:textAlignment w:val="auto"/>
              <w:outlineLvl w:val="9"/>
              <w:rPr>
                <w:rFonts w:hint="eastAsia" w:ascii="宋体" w:hAnsi="宋体" w:eastAsia="宋体" w:cs="宋体"/>
                <w:b w:val="0"/>
                <w:bCs w:val="0"/>
                <w:color w:val="auto"/>
                <w:sz w:val="21"/>
                <w:szCs w:val="21"/>
                <w:highlight w:val="none"/>
              </w:rPr>
            </w:pPr>
            <w:bookmarkStart w:id="4" w:name="_Toc12598"/>
            <w:r>
              <w:rPr>
                <w:rFonts w:hint="eastAsia" w:ascii="宋体" w:hAnsi="宋体" w:eastAsia="宋体" w:cs="宋体"/>
                <w:b w:val="0"/>
                <w:bCs w:val="0"/>
                <w:color w:val="auto"/>
                <w:sz w:val="21"/>
                <w:szCs w:val="21"/>
                <w:highlight w:val="none"/>
              </w:rPr>
              <w:t>1</w:t>
            </w:r>
            <w:bookmarkEnd w:id="4"/>
          </w:p>
        </w:tc>
        <w:tc>
          <w:tcPr>
            <w:tcW w:w="1381" w:type="dxa"/>
            <w:noWrap w:val="0"/>
            <w:vAlign w:val="center"/>
          </w:tcPr>
          <w:p w14:paraId="19D39CF7">
            <w:pPr>
              <w:pStyle w:val="19"/>
              <w:keepNext w:val="0"/>
              <w:keepLines w:val="0"/>
              <w:pageBreakBefore w:val="0"/>
              <w:widowControl w:val="0"/>
              <w:kinsoku/>
              <w:wordWrap/>
              <w:overflowPunct/>
              <w:topLinePunct w:val="0"/>
              <w:autoSpaceDE/>
              <w:autoSpaceDN/>
              <w:bidi w:val="0"/>
              <w:adjustRightInd/>
              <w:snapToGrid/>
              <w:spacing w:before="0" w:after="0" w:line="440" w:lineRule="exact"/>
              <w:textAlignment w:val="auto"/>
              <w:outlineLvl w:val="9"/>
              <w:rPr>
                <w:rFonts w:hint="eastAsia" w:ascii="宋体" w:hAnsi="宋体" w:eastAsia="宋体" w:cs="宋体"/>
                <w:b w:val="0"/>
                <w:bCs w:val="0"/>
                <w:color w:val="auto"/>
                <w:sz w:val="21"/>
                <w:szCs w:val="21"/>
                <w:highlight w:val="none"/>
              </w:rPr>
            </w:pPr>
            <w:bookmarkStart w:id="5" w:name="_Toc16308"/>
            <w:r>
              <w:rPr>
                <w:rFonts w:hint="eastAsia" w:ascii="宋体" w:hAnsi="宋体" w:eastAsia="宋体" w:cs="宋体"/>
                <w:b w:val="0"/>
                <w:bCs w:val="0"/>
                <w:color w:val="auto"/>
                <w:sz w:val="21"/>
                <w:szCs w:val="21"/>
                <w:highlight w:val="none"/>
              </w:rPr>
              <w:t>报价得分</w:t>
            </w:r>
            <w:bookmarkEnd w:id="5"/>
          </w:p>
        </w:tc>
        <w:tc>
          <w:tcPr>
            <w:tcW w:w="1374" w:type="dxa"/>
            <w:noWrap w:val="0"/>
            <w:vAlign w:val="center"/>
          </w:tcPr>
          <w:p w14:paraId="697E8B1C">
            <w:pPr>
              <w:pStyle w:val="19"/>
              <w:keepNext w:val="0"/>
              <w:keepLines w:val="0"/>
              <w:pageBreakBefore w:val="0"/>
              <w:widowControl w:val="0"/>
              <w:kinsoku/>
              <w:wordWrap/>
              <w:overflowPunct/>
              <w:topLinePunct w:val="0"/>
              <w:autoSpaceDE/>
              <w:autoSpaceDN/>
              <w:bidi w:val="0"/>
              <w:adjustRightInd/>
              <w:snapToGrid/>
              <w:spacing w:before="0" w:after="0" w:line="440" w:lineRule="exact"/>
              <w:textAlignment w:val="auto"/>
              <w:outlineLvl w:val="9"/>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u w:val="single"/>
                <w:lang w:val="en-US" w:eastAsia="zh-CN"/>
              </w:rPr>
              <w:t xml:space="preserve"> 45 </w:t>
            </w:r>
            <w:r>
              <w:rPr>
                <w:rFonts w:hint="eastAsia" w:ascii="宋体" w:hAnsi="宋体" w:eastAsia="宋体" w:cs="宋体"/>
                <w:b w:val="0"/>
                <w:bCs w:val="0"/>
                <w:color w:val="auto"/>
                <w:sz w:val="21"/>
                <w:szCs w:val="21"/>
                <w:highlight w:val="none"/>
                <w:lang w:eastAsia="zh-CN"/>
              </w:rPr>
              <w:t>分</w:t>
            </w:r>
          </w:p>
        </w:tc>
        <w:tc>
          <w:tcPr>
            <w:tcW w:w="6285" w:type="dxa"/>
            <w:noWrap w:val="0"/>
            <w:vAlign w:val="center"/>
          </w:tcPr>
          <w:p w14:paraId="0D48793F">
            <w:pPr>
              <w:pStyle w:val="56"/>
              <w:keepNext w:val="0"/>
              <w:keepLines w:val="0"/>
              <w:pageBreakBefore w:val="0"/>
              <w:widowControl w:val="0"/>
              <w:kinsoku/>
              <w:wordWrap/>
              <w:overflowPunct/>
              <w:topLinePunct w:val="0"/>
              <w:autoSpaceDE/>
              <w:autoSpaceDN/>
              <w:bidi w:val="0"/>
              <w:adjustRightInd/>
              <w:snapToGrid/>
              <w:spacing w:before="0" w:after="0" w:line="440" w:lineRule="exact"/>
              <w:ind w:firstLine="46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食材价格评分：分为常用类食材价格和普通类食材价格。</w:t>
            </w:r>
          </w:p>
          <w:p w14:paraId="75734C54">
            <w:pPr>
              <w:pStyle w:val="56"/>
              <w:keepNext w:val="0"/>
              <w:keepLines w:val="0"/>
              <w:pageBreakBefore w:val="0"/>
              <w:widowControl w:val="0"/>
              <w:kinsoku/>
              <w:wordWrap/>
              <w:overflowPunct/>
              <w:topLinePunct w:val="0"/>
              <w:autoSpaceDE/>
              <w:autoSpaceDN/>
              <w:bidi w:val="0"/>
              <w:adjustRightInd/>
              <w:snapToGrid/>
              <w:spacing w:before="0" w:after="0" w:line="440" w:lineRule="exact"/>
              <w:ind w:firstLine="462" w:firstLineChars="200"/>
              <w:textAlignment w:val="auto"/>
              <w:rPr>
                <w:rFonts w:hint="eastAsia" w:ascii="宋体" w:hAnsi="宋体" w:eastAsia="宋体" w:cs="宋体"/>
                <w:color w:val="auto"/>
                <w:sz w:val="21"/>
                <w:szCs w:val="21"/>
                <w:highlight w:val="none"/>
                <w:lang w:val="en-US" w:eastAsia="zh-CN"/>
              </w:rPr>
            </w:pPr>
            <w:r>
              <w:rPr>
                <w:rFonts w:hint="eastAsia" w:ascii="新宋体" w:hAnsi="新宋体" w:eastAsia="新宋体" w:cs="新宋体"/>
                <w:b/>
                <w:bCs/>
                <w:color w:val="auto"/>
                <w:sz w:val="21"/>
                <w:szCs w:val="21"/>
                <w:highlight w:val="none"/>
                <w:lang w:eastAsia="zh-CN"/>
              </w:rPr>
              <w:t>①</w:t>
            </w:r>
            <w:r>
              <w:rPr>
                <w:rFonts w:hint="eastAsia" w:ascii="宋体" w:hAnsi="宋体" w:eastAsia="宋体" w:cs="宋体"/>
                <w:color w:val="auto"/>
                <w:sz w:val="21"/>
                <w:szCs w:val="21"/>
                <w:highlight w:val="none"/>
                <w:lang w:val="en-US" w:eastAsia="zh-CN"/>
              </w:rPr>
              <w:t>常用类食材综合单价</w:t>
            </w:r>
            <w:r>
              <w:rPr>
                <w:rFonts w:hint="eastAsia" w:ascii="宋体" w:hAnsi="宋体" w:eastAsia="宋体" w:cs="宋体"/>
                <w:b/>
                <w:bCs w:val="0"/>
                <w:color w:val="auto"/>
                <w:sz w:val="21"/>
                <w:szCs w:val="21"/>
                <w:highlight w:val="none"/>
                <w:lang w:val="en-US" w:eastAsia="zh-CN"/>
              </w:rPr>
              <w:t>（不含税）</w:t>
            </w:r>
            <w:r>
              <w:rPr>
                <w:rFonts w:hint="eastAsia" w:ascii="宋体" w:hAnsi="宋体" w:eastAsia="宋体" w:cs="宋体"/>
                <w:color w:val="auto"/>
                <w:sz w:val="21"/>
                <w:szCs w:val="21"/>
                <w:highlight w:val="none"/>
                <w:lang w:val="en-US" w:eastAsia="zh-CN"/>
              </w:rPr>
              <w:t>小计最低者，得分满分35分，次低者30分，依次类推，得分比例为35分—30分-25分—20分-15分—10分-5分-0分；</w:t>
            </w:r>
          </w:p>
          <w:p w14:paraId="04FE5A78">
            <w:pPr>
              <w:pStyle w:val="56"/>
              <w:keepNext w:val="0"/>
              <w:keepLines w:val="0"/>
              <w:pageBreakBefore w:val="0"/>
              <w:widowControl w:val="0"/>
              <w:kinsoku/>
              <w:wordWrap/>
              <w:overflowPunct/>
              <w:topLinePunct w:val="0"/>
              <w:autoSpaceDE/>
              <w:autoSpaceDN/>
              <w:bidi w:val="0"/>
              <w:adjustRightInd/>
              <w:snapToGrid/>
              <w:spacing w:before="0" w:after="0" w:line="440" w:lineRule="exact"/>
              <w:ind w:firstLine="462" w:firstLineChars="200"/>
              <w:textAlignment w:val="auto"/>
              <w:rPr>
                <w:rFonts w:hint="eastAsia" w:ascii="宋体" w:hAnsi="宋体" w:eastAsia="宋体" w:cs="宋体"/>
                <w:color w:val="auto"/>
                <w:sz w:val="21"/>
                <w:szCs w:val="21"/>
                <w:highlight w:val="none"/>
              </w:rPr>
            </w:pPr>
            <w:r>
              <w:rPr>
                <w:rFonts w:hint="eastAsia" w:ascii="新宋体" w:hAnsi="新宋体" w:eastAsia="新宋体" w:cs="新宋体"/>
                <w:b/>
                <w:bCs/>
                <w:color w:val="auto"/>
                <w:sz w:val="21"/>
                <w:szCs w:val="21"/>
                <w:highlight w:val="none"/>
                <w:lang w:eastAsia="zh-CN"/>
              </w:rPr>
              <w:t>②</w:t>
            </w:r>
            <w:r>
              <w:rPr>
                <w:rFonts w:hint="eastAsia" w:ascii="宋体" w:hAnsi="宋体" w:eastAsia="宋体" w:cs="宋体"/>
                <w:color w:val="auto"/>
                <w:sz w:val="21"/>
                <w:szCs w:val="21"/>
                <w:highlight w:val="none"/>
                <w:lang w:val="en-US" w:eastAsia="zh-CN"/>
              </w:rPr>
              <w:t>普通类食材</w:t>
            </w:r>
            <w:r>
              <w:rPr>
                <w:rFonts w:hint="eastAsia" w:ascii="宋体" w:hAnsi="宋体" w:eastAsia="宋体" w:cs="宋体"/>
                <w:i w:val="0"/>
                <w:iCs w:val="0"/>
                <w:color w:val="auto"/>
                <w:kern w:val="0"/>
                <w:sz w:val="21"/>
                <w:szCs w:val="21"/>
                <w:highlight w:val="none"/>
                <w:u w:val="none"/>
                <w:lang w:val="en-US" w:eastAsia="zh-CN" w:bidi="ar"/>
              </w:rPr>
              <w:t>综合单价</w:t>
            </w:r>
            <w:r>
              <w:rPr>
                <w:rFonts w:hint="eastAsia" w:ascii="宋体" w:hAnsi="宋体" w:eastAsia="宋体" w:cs="宋体"/>
                <w:b/>
                <w:bCs w:val="0"/>
                <w:color w:val="auto"/>
                <w:sz w:val="21"/>
                <w:szCs w:val="21"/>
                <w:highlight w:val="none"/>
                <w:lang w:val="en-US" w:eastAsia="zh-CN"/>
              </w:rPr>
              <w:t>（不含税）</w:t>
            </w:r>
            <w:r>
              <w:rPr>
                <w:rFonts w:hint="eastAsia" w:ascii="宋体" w:hAnsi="宋体" w:eastAsia="宋体" w:cs="宋体"/>
                <w:i w:val="0"/>
                <w:iCs w:val="0"/>
                <w:color w:val="auto"/>
                <w:kern w:val="0"/>
                <w:sz w:val="21"/>
                <w:szCs w:val="21"/>
                <w:highlight w:val="none"/>
                <w:u w:val="none"/>
                <w:lang w:val="en-US" w:eastAsia="zh-CN" w:bidi="ar"/>
              </w:rPr>
              <w:t>小计</w:t>
            </w:r>
            <w:r>
              <w:rPr>
                <w:rFonts w:hint="eastAsia" w:ascii="宋体" w:hAnsi="宋体" w:eastAsia="宋体" w:cs="宋体"/>
                <w:color w:val="auto"/>
                <w:sz w:val="21"/>
                <w:szCs w:val="21"/>
                <w:highlight w:val="none"/>
                <w:lang w:val="en-US" w:eastAsia="zh-CN"/>
              </w:rPr>
              <w:t>最低者，得分满分10分，次低者8分，依次类推，得分比例为10分—8分-6分—4分</w:t>
            </w:r>
            <w:r>
              <w:rPr>
                <w:rFonts w:hint="eastAsia" w:ascii="宋体" w:hAnsi="宋体" w:eastAsia="宋体" w:cs="宋体"/>
                <w:bCs w:val="0"/>
                <w:color w:val="auto"/>
                <w:spacing w:val="0"/>
                <w:kern w:val="2"/>
                <w:sz w:val="21"/>
                <w:szCs w:val="21"/>
                <w:highlight w:val="none"/>
                <w:lang w:val="en-US" w:eastAsia="zh-CN" w:bidi="ar-SA"/>
              </w:rPr>
              <w:t>-3分—2分-1分-0分。</w:t>
            </w:r>
          </w:p>
        </w:tc>
      </w:tr>
    </w:tbl>
    <w:p w14:paraId="0A9797A3">
      <w:pPr>
        <w:pStyle w:val="19"/>
        <w:jc w:val="both"/>
        <w:outlineLvl w:val="9"/>
        <w:rPr>
          <w:rFonts w:hint="eastAsia" w:ascii="宋体" w:hAnsi="宋体" w:cs="宋体"/>
          <w:bCs w:val="0"/>
          <w:color w:val="auto"/>
          <w:sz w:val="28"/>
          <w:szCs w:val="28"/>
          <w:highlight w:val="none"/>
        </w:rPr>
      </w:pPr>
      <w:r>
        <w:rPr>
          <w:rFonts w:hint="eastAsia" w:ascii="宋体" w:hAnsi="宋体" w:cs="宋体"/>
          <w:bCs w:val="0"/>
          <w:color w:val="auto"/>
          <w:sz w:val="28"/>
          <w:szCs w:val="28"/>
          <w:highlight w:val="none"/>
        </w:rPr>
        <w:t xml:space="preserve">第二部分  </w:t>
      </w:r>
      <w:r>
        <w:rPr>
          <w:rFonts w:hint="eastAsia" w:ascii="宋体" w:hAnsi="宋体" w:cs="宋体"/>
          <w:bCs w:val="0"/>
          <w:color w:val="auto"/>
          <w:sz w:val="28"/>
          <w:szCs w:val="28"/>
          <w:highlight w:val="none"/>
          <w:lang w:eastAsia="zh-CN"/>
        </w:rPr>
        <w:t>商务</w:t>
      </w:r>
      <w:r>
        <w:rPr>
          <w:rFonts w:hint="eastAsia" w:ascii="宋体" w:hAnsi="宋体" w:cs="宋体"/>
          <w:bCs w:val="0"/>
          <w:color w:val="auto"/>
          <w:sz w:val="28"/>
          <w:szCs w:val="28"/>
          <w:highlight w:val="none"/>
        </w:rPr>
        <w:t>部分</w:t>
      </w:r>
      <w:r>
        <w:rPr>
          <w:rFonts w:hint="eastAsia" w:ascii="宋体" w:hAnsi="宋体" w:cs="宋体"/>
          <w:b/>
          <w:color w:val="auto"/>
          <w:sz w:val="28"/>
          <w:szCs w:val="36"/>
          <w:highlight w:val="none"/>
          <w:lang w:eastAsia="zh-CN"/>
        </w:rPr>
        <w:t>评价标准</w:t>
      </w:r>
      <w:r>
        <w:rPr>
          <w:rFonts w:hint="eastAsia" w:ascii="宋体" w:hAnsi="宋体" w:cs="宋体"/>
          <w:bCs w:val="0"/>
          <w:color w:val="auto"/>
          <w:sz w:val="28"/>
          <w:szCs w:val="28"/>
          <w:highlight w:val="none"/>
        </w:rPr>
        <w:t>（满分</w:t>
      </w:r>
      <w:r>
        <w:rPr>
          <w:rFonts w:hint="eastAsia" w:ascii="宋体" w:hAnsi="宋体" w:cs="宋体"/>
          <w:bCs w:val="0"/>
          <w:color w:val="auto"/>
          <w:sz w:val="28"/>
          <w:szCs w:val="28"/>
          <w:highlight w:val="none"/>
          <w:u w:val="single"/>
          <w:lang w:val="en-US" w:eastAsia="zh-CN"/>
        </w:rPr>
        <w:t xml:space="preserve"> 15</w:t>
      </w:r>
      <w:r>
        <w:rPr>
          <w:rFonts w:hint="eastAsia" w:ascii="宋体" w:hAnsi="宋体" w:cs="宋体"/>
          <w:bCs w:val="0"/>
          <w:color w:val="auto"/>
          <w:sz w:val="28"/>
          <w:szCs w:val="28"/>
          <w:highlight w:val="none"/>
        </w:rPr>
        <w:t>分）</w:t>
      </w:r>
    </w:p>
    <w:tbl>
      <w:tblPr>
        <w:tblStyle w:val="21"/>
        <w:tblW w:w="9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1213"/>
        <w:gridCol w:w="1514"/>
        <w:gridCol w:w="6291"/>
      </w:tblGrid>
      <w:tr w14:paraId="1B817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blHeader/>
          <w:jc w:val="center"/>
        </w:trPr>
        <w:tc>
          <w:tcPr>
            <w:tcW w:w="827" w:type="dxa"/>
            <w:noWrap w:val="0"/>
            <w:vAlign w:val="center"/>
          </w:tcPr>
          <w:p w14:paraId="76D14D48">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序号</w:t>
            </w:r>
          </w:p>
        </w:tc>
        <w:tc>
          <w:tcPr>
            <w:tcW w:w="1213" w:type="dxa"/>
            <w:noWrap w:val="0"/>
            <w:vAlign w:val="center"/>
          </w:tcPr>
          <w:p w14:paraId="2DD0BD3A">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eastAsia="zh-CN"/>
              </w:rPr>
              <w:t>评价</w:t>
            </w:r>
            <w:r>
              <w:rPr>
                <w:rFonts w:hint="eastAsia" w:ascii="宋体" w:hAnsi="宋体" w:eastAsia="宋体" w:cs="宋体"/>
                <w:b/>
                <w:color w:val="auto"/>
                <w:sz w:val="21"/>
                <w:szCs w:val="21"/>
                <w:highlight w:val="none"/>
              </w:rPr>
              <w:t>项目</w:t>
            </w:r>
          </w:p>
        </w:tc>
        <w:tc>
          <w:tcPr>
            <w:tcW w:w="1514" w:type="dxa"/>
            <w:noWrap w:val="0"/>
            <w:vAlign w:val="center"/>
          </w:tcPr>
          <w:p w14:paraId="680D39FE">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eastAsia="zh-CN"/>
              </w:rPr>
              <w:t>评价</w:t>
            </w:r>
            <w:r>
              <w:rPr>
                <w:rFonts w:hint="eastAsia" w:ascii="宋体" w:hAnsi="宋体" w:eastAsia="宋体" w:cs="宋体"/>
                <w:b/>
                <w:color w:val="auto"/>
                <w:sz w:val="21"/>
                <w:szCs w:val="21"/>
                <w:highlight w:val="none"/>
              </w:rPr>
              <w:t>分值</w:t>
            </w:r>
          </w:p>
        </w:tc>
        <w:tc>
          <w:tcPr>
            <w:tcW w:w="6291" w:type="dxa"/>
            <w:noWrap w:val="0"/>
            <w:vAlign w:val="center"/>
          </w:tcPr>
          <w:p w14:paraId="1B3354FA">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eastAsia="zh-CN"/>
              </w:rPr>
              <w:t>评价</w:t>
            </w:r>
            <w:r>
              <w:rPr>
                <w:rFonts w:hint="eastAsia" w:ascii="宋体" w:hAnsi="宋体" w:eastAsia="宋体" w:cs="宋体"/>
                <w:b/>
                <w:color w:val="auto"/>
                <w:sz w:val="21"/>
                <w:szCs w:val="21"/>
                <w:highlight w:val="none"/>
              </w:rPr>
              <w:t>标准</w:t>
            </w:r>
          </w:p>
        </w:tc>
      </w:tr>
      <w:tr w14:paraId="3FDBD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noWrap w:val="0"/>
            <w:vAlign w:val="center"/>
          </w:tcPr>
          <w:p w14:paraId="3F6B9138">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1</w:t>
            </w:r>
          </w:p>
        </w:tc>
        <w:tc>
          <w:tcPr>
            <w:tcW w:w="1213" w:type="dxa"/>
            <w:shd w:val="clear" w:color="auto" w:fill="auto"/>
            <w:noWrap w:val="0"/>
            <w:vAlign w:val="center"/>
          </w:tcPr>
          <w:p w14:paraId="1BDFE32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项目业绩</w:t>
            </w:r>
          </w:p>
        </w:tc>
        <w:tc>
          <w:tcPr>
            <w:tcW w:w="1514" w:type="dxa"/>
            <w:shd w:val="clear" w:color="auto" w:fill="auto"/>
            <w:noWrap w:val="0"/>
            <w:vAlign w:val="center"/>
          </w:tcPr>
          <w:p w14:paraId="7E5141D6">
            <w:pPr>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6分</w:t>
            </w:r>
          </w:p>
        </w:tc>
        <w:tc>
          <w:tcPr>
            <w:tcW w:w="6291" w:type="dxa"/>
            <w:shd w:val="clear" w:color="auto" w:fill="auto"/>
            <w:noWrap w:val="0"/>
            <w:vAlign w:val="center"/>
          </w:tcPr>
          <w:p w14:paraId="773C0B20">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w:t>
            </w:r>
            <w:r>
              <w:rPr>
                <w:rFonts w:hint="eastAsia" w:ascii="宋体" w:hAnsi="宋体" w:eastAsia="宋体" w:cs="宋体"/>
                <w:color w:val="auto"/>
                <w:sz w:val="21"/>
                <w:szCs w:val="21"/>
                <w:highlight w:val="none"/>
                <w:lang w:eastAsia="zh-CN"/>
              </w:rPr>
              <w:t>比选申请人</w:t>
            </w:r>
            <w:r>
              <w:rPr>
                <w:rFonts w:hint="eastAsia" w:ascii="宋体" w:hAnsi="宋体" w:eastAsia="宋体" w:cs="宋体"/>
                <w:color w:val="auto"/>
                <w:sz w:val="21"/>
                <w:szCs w:val="21"/>
                <w:highlight w:val="none"/>
              </w:rPr>
              <w:t>提供202</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年1</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月1日起至本项</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rPr>
              <w:t>截止日期（以合同签订日期为准）由</w:t>
            </w:r>
            <w:r>
              <w:rPr>
                <w:rFonts w:hint="eastAsia" w:ascii="宋体" w:hAnsi="宋体" w:eastAsia="宋体" w:cs="宋体"/>
                <w:color w:val="auto"/>
                <w:sz w:val="21"/>
                <w:szCs w:val="21"/>
                <w:highlight w:val="none"/>
                <w:lang w:eastAsia="zh-CN"/>
              </w:rPr>
              <w:t>比选申请人</w:t>
            </w:r>
            <w:r>
              <w:rPr>
                <w:rFonts w:hint="eastAsia" w:ascii="宋体" w:hAnsi="宋体" w:eastAsia="宋体" w:cs="宋体"/>
                <w:color w:val="auto"/>
                <w:sz w:val="21"/>
                <w:szCs w:val="21"/>
                <w:highlight w:val="none"/>
              </w:rPr>
              <w:t>已完成或正在履行期内的同类项目业绩情况进行评分，每提供1份得</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分，满分</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分。每项业绩项目须含</w:t>
            </w:r>
            <w:r>
              <w:rPr>
                <w:rFonts w:hint="eastAsia" w:ascii="宋体" w:hAnsi="宋体" w:eastAsia="宋体" w:cs="宋体"/>
                <w:bCs w:val="0"/>
                <w:color w:val="auto"/>
                <w:spacing w:val="0"/>
                <w:kern w:val="2"/>
                <w:sz w:val="21"/>
                <w:szCs w:val="21"/>
                <w:highlight w:val="none"/>
                <w:lang w:val="en-US" w:eastAsia="zh-CN" w:bidi="ar-SA"/>
              </w:rPr>
              <w:t>合同文本复印件和合同款正式发票复印件</w:t>
            </w:r>
            <w:r>
              <w:rPr>
                <w:rFonts w:hint="eastAsia" w:ascii="宋体" w:hAnsi="宋体" w:eastAsia="宋体" w:cs="宋体"/>
                <w:color w:val="auto"/>
                <w:sz w:val="21"/>
                <w:szCs w:val="21"/>
                <w:highlight w:val="none"/>
              </w:rPr>
              <w:t>为评分依据，</w:t>
            </w:r>
            <w:r>
              <w:rPr>
                <w:rFonts w:hint="eastAsia" w:ascii="宋体" w:hAnsi="宋体" w:eastAsia="宋体" w:cs="宋体"/>
                <w:color w:val="auto"/>
                <w:sz w:val="21"/>
                <w:szCs w:val="21"/>
                <w:highlight w:val="none"/>
                <w:lang w:val="en-US" w:eastAsia="zh-CN"/>
              </w:rPr>
              <w:t>提供不齐全</w:t>
            </w:r>
            <w:r>
              <w:rPr>
                <w:rFonts w:hint="eastAsia" w:ascii="宋体" w:hAnsi="宋体" w:eastAsia="宋体" w:cs="宋体"/>
                <w:color w:val="auto"/>
                <w:sz w:val="21"/>
                <w:szCs w:val="21"/>
                <w:highlight w:val="none"/>
              </w:rPr>
              <w:t>或未提供的不得分。</w:t>
            </w:r>
            <w:r>
              <w:rPr>
                <w:rFonts w:hint="eastAsia" w:ascii="宋体" w:hAnsi="宋体" w:eastAsia="宋体" w:cs="宋体"/>
                <w:color w:val="auto"/>
                <w:sz w:val="21"/>
                <w:szCs w:val="21"/>
                <w:highlight w:val="none"/>
                <w:lang w:val="en-US" w:eastAsia="zh-CN"/>
              </w:rPr>
              <w:t>（满分6分）</w:t>
            </w:r>
          </w:p>
        </w:tc>
      </w:tr>
      <w:tr w14:paraId="12AED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shd w:val="clear" w:color="auto" w:fill="auto"/>
            <w:noWrap w:val="0"/>
            <w:vAlign w:val="center"/>
          </w:tcPr>
          <w:p w14:paraId="1D8B2178">
            <w:pPr>
              <w:pStyle w:val="6"/>
              <w:keepNext w:val="0"/>
              <w:keepLines w:val="0"/>
              <w:pageBreakBefore w:val="0"/>
              <w:kinsoku/>
              <w:wordWrap/>
              <w:overflowPunct/>
              <w:topLinePunct w:val="0"/>
              <w:autoSpaceDE/>
              <w:autoSpaceDN/>
              <w:bidi w:val="0"/>
              <w:adjustRightInd/>
              <w:snapToGrid w:val="0"/>
              <w:spacing w:line="440" w:lineRule="exact"/>
              <w:ind w:firstLine="0" w:firstLineChars="0"/>
              <w:jc w:val="center"/>
              <w:textAlignment w:val="auto"/>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w:t>
            </w:r>
          </w:p>
        </w:tc>
        <w:tc>
          <w:tcPr>
            <w:tcW w:w="1213" w:type="dxa"/>
            <w:shd w:val="clear" w:color="auto" w:fill="auto"/>
            <w:noWrap w:val="0"/>
            <w:vAlign w:val="center"/>
          </w:tcPr>
          <w:p w14:paraId="1BA6707D">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响应时间</w:t>
            </w:r>
          </w:p>
        </w:tc>
        <w:tc>
          <w:tcPr>
            <w:tcW w:w="1514" w:type="dxa"/>
            <w:shd w:val="clear" w:color="auto" w:fill="auto"/>
            <w:noWrap w:val="0"/>
            <w:vAlign w:val="center"/>
          </w:tcPr>
          <w:p w14:paraId="6BDDAEFE">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3分</w:t>
            </w:r>
          </w:p>
        </w:tc>
        <w:tc>
          <w:tcPr>
            <w:tcW w:w="6291" w:type="dxa"/>
            <w:shd w:val="clear" w:color="auto" w:fill="auto"/>
            <w:noWrap w:val="0"/>
            <w:vAlign w:val="top"/>
          </w:tcPr>
          <w:p w14:paraId="32795339">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比选申请人在比选人遇特殊情况时需临时加送食材的配送时间，30分钟内得3分，30—45分钟内得2分，45—60分钟内得1分，其他不得分。（比选申请人须提供相关承诺材料，不符合要求</w:t>
            </w:r>
            <w:r>
              <w:rPr>
                <w:rFonts w:hint="eastAsia" w:ascii="宋体" w:hAnsi="宋体" w:eastAsia="宋体" w:cs="宋体"/>
                <w:color w:val="auto"/>
                <w:sz w:val="21"/>
                <w:szCs w:val="21"/>
                <w:highlight w:val="none"/>
              </w:rPr>
              <w:t>或未提供的不得分</w:t>
            </w:r>
            <w:r>
              <w:rPr>
                <w:rFonts w:hint="eastAsia" w:ascii="宋体" w:hAnsi="宋体" w:eastAsia="宋体" w:cs="宋体"/>
                <w:color w:val="auto"/>
                <w:sz w:val="21"/>
                <w:szCs w:val="21"/>
                <w:highlight w:val="none"/>
                <w:lang w:val="en-US" w:eastAsia="zh-CN"/>
              </w:rPr>
              <w:t>。）（满分3分）</w:t>
            </w:r>
          </w:p>
        </w:tc>
      </w:tr>
      <w:tr w14:paraId="01101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noWrap w:val="0"/>
            <w:vAlign w:val="center"/>
          </w:tcPr>
          <w:p w14:paraId="4D4E5B06">
            <w:pPr>
              <w:pStyle w:val="6"/>
              <w:keepNext w:val="0"/>
              <w:keepLines w:val="0"/>
              <w:pageBreakBefore w:val="0"/>
              <w:kinsoku/>
              <w:wordWrap/>
              <w:overflowPunct/>
              <w:topLinePunct w:val="0"/>
              <w:autoSpaceDE/>
              <w:autoSpaceDN/>
              <w:bidi w:val="0"/>
              <w:adjustRightInd/>
              <w:snapToGrid w:val="0"/>
              <w:spacing w:line="440" w:lineRule="exact"/>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b w:val="0"/>
                <w:bCs/>
                <w:color w:val="auto"/>
                <w:sz w:val="21"/>
                <w:szCs w:val="21"/>
                <w:highlight w:val="none"/>
                <w:lang w:val="en-US" w:eastAsia="zh-CN"/>
              </w:rPr>
              <w:t>3</w:t>
            </w:r>
          </w:p>
        </w:tc>
        <w:tc>
          <w:tcPr>
            <w:tcW w:w="1213" w:type="dxa"/>
            <w:shd w:val="clear" w:color="auto" w:fill="auto"/>
            <w:noWrap w:val="0"/>
            <w:vAlign w:val="center"/>
          </w:tcPr>
          <w:p w14:paraId="5D3E5D4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配送设备</w:t>
            </w:r>
          </w:p>
        </w:tc>
        <w:tc>
          <w:tcPr>
            <w:tcW w:w="1514" w:type="dxa"/>
            <w:shd w:val="clear" w:color="auto" w:fill="auto"/>
            <w:noWrap w:val="0"/>
            <w:vAlign w:val="center"/>
          </w:tcPr>
          <w:p w14:paraId="7A4AE46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3分</w:t>
            </w:r>
          </w:p>
        </w:tc>
        <w:tc>
          <w:tcPr>
            <w:tcW w:w="6291" w:type="dxa"/>
            <w:shd w:val="clear" w:color="auto" w:fill="auto"/>
            <w:noWrap w:val="0"/>
            <w:vAlign w:val="top"/>
          </w:tcPr>
          <w:p w14:paraId="6F36945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根据提供的自有配送设备（如运输、配送车辆等）情况，运输、配送车辆≤4辆得3分，运输、配送车辆≤</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辆的得2分，运输、配送车辆≤</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辆的得</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分其他情况不得分。 ①车辆为比选申请人自有的，须提供产权证明及车辆行驶证复印件并加盖比选申请人公章；②若车辆为租赁的，须提供租赁合同（合同有效期必须包含本项目服务期限）及车辆行驶证明复印件并加盖比选申请人公章，未提供或未提供齐全本项不得分。（满分3分）</w:t>
            </w:r>
          </w:p>
        </w:tc>
      </w:tr>
      <w:tr w14:paraId="009CD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shd w:val="clear" w:color="auto" w:fill="auto"/>
            <w:noWrap w:val="0"/>
            <w:vAlign w:val="center"/>
          </w:tcPr>
          <w:p w14:paraId="523F53F4">
            <w:pPr>
              <w:pStyle w:val="6"/>
              <w:keepNext w:val="0"/>
              <w:keepLines w:val="0"/>
              <w:pageBreakBefore w:val="0"/>
              <w:kinsoku/>
              <w:wordWrap/>
              <w:overflowPunct/>
              <w:topLinePunct w:val="0"/>
              <w:autoSpaceDE/>
              <w:autoSpaceDN/>
              <w:bidi w:val="0"/>
              <w:adjustRightInd/>
              <w:snapToGrid w:val="0"/>
              <w:spacing w:line="440" w:lineRule="exact"/>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4</w:t>
            </w:r>
          </w:p>
        </w:tc>
        <w:tc>
          <w:tcPr>
            <w:tcW w:w="1213" w:type="dxa"/>
            <w:shd w:val="clear" w:color="auto" w:fill="auto"/>
            <w:noWrap w:val="0"/>
            <w:vAlign w:val="center"/>
          </w:tcPr>
          <w:p w14:paraId="335631D1">
            <w:pPr>
              <w:spacing w:line="400" w:lineRule="auto"/>
              <w:jc w:val="center"/>
              <w:rPr>
                <w:rFonts w:hint="eastAsia" w:ascii="新宋体" w:hAnsi="新宋体" w:eastAsia="新宋体" w:cs="新宋体"/>
                <w:color w:val="auto"/>
                <w:kern w:val="2"/>
                <w:sz w:val="21"/>
                <w:szCs w:val="21"/>
                <w:highlight w:val="none"/>
                <w:lang w:val="en-US" w:eastAsia="zh-CN" w:bidi="ar-SA"/>
              </w:rPr>
            </w:pPr>
            <w:r>
              <w:rPr>
                <w:rFonts w:hint="eastAsia" w:ascii="新宋体" w:hAnsi="新宋体" w:eastAsia="新宋体" w:cs="新宋体"/>
                <w:color w:val="auto"/>
                <w:sz w:val="21"/>
                <w:szCs w:val="21"/>
                <w:highlight w:val="none"/>
                <w:lang w:val="en-US" w:eastAsia="zh-CN"/>
              </w:rPr>
              <w:t>账期</w:t>
            </w:r>
          </w:p>
        </w:tc>
        <w:tc>
          <w:tcPr>
            <w:tcW w:w="1514" w:type="dxa"/>
            <w:shd w:val="clear" w:color="auto" w:fill="auto"/>
            <w:noWrap w:val="0"/>
            <w:vAlign w:val="center"/>
          </w:tcPr>
          <w:p w14:paraId="2CB8FF01">
            <w:pPr>
              <w:spacing w:line="400" w:lineRule="auto"/>
              <w:jc w:val="center"/>
              <w:rPr>
                <w:rFonts w:hint="eastAsia" w:ascii="新宋体" w:hAnsi="新宋体" w:eastAsia="新宋体" w:cs="新宋体"/>
                <w:color w:val="auto"/>
                <w:kern w:val="2"/>
                <w:sz w:val="21"/>
                <w:szCs w:val="21"/>
                <w:highlight w:val="none"/>
                <w:lang w:val="en-US" w:eastAsia="zh-CN" w:bidi="ar-SA"/>
              </w:rPr>
            </w:pPr>
            <w:r>
              <w:rPr>
                <w:rFonts w:hint="eastAsia" w:ascii="新宋体" w:hAnsi="新宋体" w:eastAsia="新宋体" w:cs="新宋体"/>
                <w:color w:val="auto"/>
                <w:sz w:val="21"/>
                <w:szCs w:val="21"/>
                <w:highlight w:val="none"/>
                <w:lang w:val="en-US" w:eastAsia="zh-CN"/>
              </w:rPr>
              <w:t>3分</w:t>
            </w:r>
          </w:p>
        </w:tc>
        <w:tc>
          <w:tcPr>
            <w:tcW w:w="6291" w:type="dxa"/>
            <w:shd w:val="clear" w:color="auto" w:fill="auto"/>
            <w:noWrap w:val="0"/>
            <w:vAlign w:val="center"/>
          </w:tcPr>
          <w:p w14:paraId="5DC43FFC">
            <w:pPr>
              <w:keepNext w:val="0"/>
              <w:keepLines w:val="0"/>
              <w:pageBreakBefore w:val="0"/>
              <w:tabs>
                <w:tab w:val="left" w:pos="619"/>
              </w:tabs>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auto"/>
                <w:sz w:val="21"/>
                <w:szCs w:val="21"/>
                <w:highlight w:val="none"/>
                <w:lang w:val="en-US" w:eastAsia="zh-CN"/>
              </w:rPr>
            </w:pPr>
            <w:r>
              <w:rPr>
                <w:rFonts w:hint="eastAsia" w:ascii="新宋体" w:hAnsi="新宋体" w:eastAsia="新宋体" w:cs="新宋体"/>
                <w:color w:val="auto"/>
                <w:sz w:val="21"/>
                <w:szCs w:val="21"/>
                <w:highlight w:val="none"/>
                <w:lang w:val="en-US" w:eastAsia="zh-CN"/>
              </w:rPr>
              <w:t>比选申请人的结账期可承诺在3个月的得3分，2个月的得2分，</w:t>
            </w:r>
          </w:p>
          <w:p w14:paraId="09419554">
            <w:pPr>
              <w:keepNext w:val="0"/>
              <w:keepLines w:val="0"/>
              <w:pageBreakBefore w:val="0"/>
              <w:tabs>
                <w:tab w:val="left" w:pos="619"/>
              </w:tabs>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auto"/>
                <w:kern w:val="2"/>
                <w:sz w:val="21"/>
                <w:szCs w:val="21"/>
                <w:highlight w:val="none"/>
                <w:lang w:val="en-US" w:eastAsia="zh-CN" w:bidi="ar-SA"/>
              </w:rPr>
            </w:pPr>
            <w:r>
              <w:rPr>
                <w:rFonts w:hint="eastAsia" w:ascii="新宋体" w:hAnsi="新宋体" w:eastAsia="新宋体" w:cs="新宋体"/>
                <w:color w:val="auto"/>
                <w:sz w:val="21"/>
                <w:szCs w:val="21"/>
                <w:highlight w:val="none"/>
                <w:lang w:val="en-US" w:eastAsia="zh-CN"/>
              </w:rPr>
              <w:t>2个月以内的得1分。</w:t>
            </w:r>
            <w:r>
              <w:rPr>
                <w:rFonts w:hint="eastAsia" w:ascii="宋体" w:hAnsi="宋体" w:eastAsia="宋体" w:cs="宋体"/>
                <w:color w:val="auto"/>
                <w:sz w:val="21"/>
                <w:szCs w:val="21"/>
                <w:highlight w:val="none"/>
                <w:lang w:val="en-US" w:eastAsia="zh-CN"/>
              </w:rPr>
              <w:t>（满分3分）</w:t>
            </w:r>
          </w:p>
        </w:tc>
      </w:tr>
    </w:tbl>
    <w:p w14:paraId="664DE2BC">
      <w:pPr>
        <w:pStyle w:val="19"/>
        <w:jc w:val="both"/>
        <w:outlineLvl w:val="9"/>
        <w:rPr>
          <w:rFonts w:hint="eastAsia" w:ascii="宋体" w:hAnsi="宋体" w:cs="宋体"/>
          <w:bCs w:val="0"/>
          <w:color w:val="auto"/>
          <w:sz w:val="28"/>
          <w:szCs w:val="28"/>
          <w:highlight w:val="none"/>
        </w:rPr>
      </w:pPr>
      <w:r>
        <w:rPr>
          <w:rFonts w:hint="eastAsia" w:ascii="宋体" w:hAnsi="宋体" w:cs="宋体"/>
          <w:bCs w:val="0"/>
          <w:color w:val="auto"/>
          <w:sz w:val="28"/>
          <w:szCs w:val="28"/>
          <w:highlight w:val="none"/>
        </w:rPr>
        <w:t>第</w:t>
      </w:r>
      <w:r>
        <w:rPr>
          <w:rFonts w:hint="eastAsia" w:ascii="宋体" w:hAnsi="宋体" w:cs="宋体"/>
          <w:bCs w:val="0"/>
          <w:color w:val="auto"/>
          <w:sz w:val="28"/>
          <w:szCs w:val="28"/>
          <w:highlight w:val="none"/>
          <w:lang w:eastAsia="zh-CN"/>
        </w:rPr>
        <w:t>三</w:t>
      </w:r>
      <w:r>
        <w:rPr>
          <w:rFonts w:hint="eastAsia" w:ascii="宋体" w:hAnsi="宋体" w:cs="宋体"/>
          <w:bCs w:val="0"/>
          <w:color w:val="auto"/>
          <w:sz w:val="28"/>
          <w:szCs w:val="28"/>
          <w:highlight w:val="none"/>
        </w:rPr>
        <w:t>部分  技术部分</w:t>
      </w:r>
      <w:r>
        <w:rPr>
          <w:rFonts w:hint="eastAsia" w:ascii="宋体" w:hAnsi="宋体" w:cs="宋体"/>
          <w:b/>
          <w:color w:val="auto"/>
          <w:sz w:val="28"/>
          <w:szCs w:val="36"/>
          <w:highlight w:val="none"/>
          <w:lang w:eastAsia="zh-CN"/>
        </w:rPr>
        <w:t>评价标准</w:t>
      </w:r>
      <w:r>
        <w:rPr>
          <w:rFonts w:hint="eastAsia" w:ascii="宋体" w:hAnsi="宋体" w:cs="宋体"/>
          <w:bCs w:val="0"/>
          <w:color w:val="auto"/>
          <w:sz w:val="28"/>
          <w:szCs w:val="28"/>
          <w:highlight w:val="none"/>
        </w:rPr>
        <w:t>（满分</w:t>
      </w:r>
      <w:r>
        <w:rPr>
          <w:rFonts w:hint="eastAsia" w:ascii="宋体" w:hAnsi="宋体" w:cs="宋体"/>
          <w:bCs w:val="0"/>
          <w:color w:val="auto"/>
          <w:sz w:val="28"/>
          <w:szCs w:val="28"/>
          <w:highlight w:val="none"/>
          <w:u w:val="single"/>
          <w:lang w:val="en-US" w:eastAsia="zh-CN"/>
        </w:rPr>
        <w:t xml:space="preserve"> 40</w:t>
      </w:r>
      <w:r>
        <w:rPr>
          <w:rFonts w:hint="eastAsia" w:ascii="宋体" w:hAnsi="宋体" w:cs="宋体"/>
          <w:bCs w:val="0"/>
          <w:color w:val="auto"/>
          <w:sz w:val="28"/>
          <w:szCs w:val="28"/>
          <w:highlight w:val="none"/>
        </w:rPr>
        <w:t>分）</w:t>
      </w:r>
    </w:p>
    <w:tbl>
      <w:tblPr>
        <w:tblStyle w:val="21"/>
        <w:tblW w:w="9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1357"/>
        <w:gridCol w:w="1389"/>
        <w:gridCol w:w="6272"/>
      </w:tblGrid>
      <w:tr w14:paraId="11C4B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blHeader/>
          <w:jc w:val="center"/>
        </w:trPr>
        <w:tc>
          <w:tcPr>
            <w:tcW w:w="827" w:type="dxa"/>
            <w:noWrap w:val="0"/>
            <w:vAlign w:val="center"/>
          </w:tcPr>
          <w:p w14:paraId="03086672">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序号</w:t>
            </w:r>
          </w:p>
        </w:tc>
        <w:tc>
          <w:tcPr>
            <w:tcW w:w="1357" w:type="dxa"/>
            <w:noWrap w:val="0"/>
            <w:vAlign w:val="center"/>
          </w:tcPr>
          <w:p w14:paraId="0CF577A8">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eastAsia="zh-CN"/>
              </w:rPr>
              <w:t>评价</w:t>
            </w:r>
            <w:r>
              <w:rPr>
                <w:rFonts w:hint="eastAsia" w:ascii="宋体" w:hAnsi="宋体" w:eastAsia="宋体" w:cs="宋体"/>
                <w:b/>
                <w:color w:val="auto"/>
                <w:sz w:val="21"/>
                <w:szCs w:val="21"/>
                <w:highlight w:val="none"/>
              </w:rPr>
              <w:t>项目</w:t>
            </w:r>
          </w:p>
        </w:tc>
        <w:tc>
          <w:tcPr>
            <w:tcW w:w="1389" w:type="dxa"/>
            <w:noWrap w:val="0"/>
            <w:vAlign w:val="center"/>
          </w:tcPr>
          <w:p w14:paraId="00D75687">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eastAsia="zh-CN"/>
              </w:rPr>
              <w:t>评价</w:t>
            </w:r>
            <w:r>
              <w:rPr>
                <w:rFonts w:hint="eastAsia" w:ascii="宋体" w:hAnsi="宋体" w:eastAsia="宋体" w:cs="宋体"/>
                <w:b/>
                <w:color w:val="auto"/>
                <w:sz w:val="21"/>
                <w:szCs w:val="21"/>
                <w:highlight w:val="none"/>
              </w:rPr>
              <w:t>分值</w:t>
            </w:r>
          </w:p>
        </w:tc>
        <w:tc>
          <w:tcPr>
            <w:tcW w:w="6272" w:type="dxa"/>
            <w:noWrap w:val="0"/>
            <w:vAlign w:val="center"/>
          </w:tcPr>
          <w:p w14:paraId="2B1EAD20">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eastAsia="zh-CN"/>
              </w:rPr>
              <w:t>评价</w:t>
            </w:r>
            <w:r>
              <w:rPr>
                <w:rFonts w:hint="eastAsia" w:ascii="宋体" w:hAnsi="宋体" w:eastAsia="宋体" w:cs="宋体"/>
                <w:b/>
                <w:color w:val="auto"/>
                <w:sz w:val="21"/>
                <w:szCs w:val="21"/>
                <w:highlight w:val="none"/>
              </w:rPr>
              <w:t>标准</w:t>
            </w:r>
          </w:p>
        </w:tc>
      </w:tr>
      <w:tr w14:paraId="37C00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71D16768">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1</w:t>
            </w:r>
          </w:p>
        </w:tc>
        <w:tc>
          <w:tcPr>
            <w:tcW w:w="1357" w:type="dxa"/>
            <w:shd w:val="clear" w:color="auto" w:fill="auto"/>
            <w:noWrap w:val="0"/>
            <w:vAlign w:val="center"/>
          </w:tcPr>
          <w:p w14:paraId="4D99FACC">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配送方案</w:t>
            </w:r>
          </w:p>
        </w:tc>
        <w:tc>
          <w:tcPr>
            <w:tcW w:w="1389" w:type="dxa"/>
            <w:shd w:val="clear" w:color="auto" w:fill="auto"/>
            <w:noWrap w:val="0"/>
            <w:vAlign w:val="center"/>
          </w:tcPr>
          <w:p w14:paraId="280A42A4">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3分</w:t>
            </w:r>
          </w:p>
        </w:tc>
        <w:tc>
          <w:tcPr>
            <w:tcW w:w="6272" w:type="dxa"/>
            <w:shd w:val="clear" w:color="auto" w:fill="auto"/>
            <w:noWrap w:val="0"/>
            <w:vAlign w:val="top"/>
          </w:tcPr>
          <w:p w14:paraId="0046267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根据比选申请人提供的配送方案（包括但不限于货源、采购渠道、供货保障、品质监控、日常管理组织、物流配送方案等）进行评分：方案合理、完整、具备针对性得3分；方案较为合理、较为完整、具备一定针对性的得2分；方案的合理性、完整性、针对性均一般的得1分。不符合要求</w:t>
            </w:r>
            <w:r>
              <w:rPr>
                <w:rFonts w:hint="eastAsia" w:ascii="宋体" w:hAnsi="宋体" w:eastAsia="宋体" w:cs="宋体"/>
                <w:color w:val="auto"/>
                <w:sz w:val="21"/>
                <w:szCs w:val="21"/>
                <w:highlight w:val="none"/>
              </w:rPr>
              <w:t>或未提供的不得分</w:t>
            </w:r>
            <w:r>
              <w:rPr>
                <w:rFonts w:hint="eastAsia" w:ascii="宋体" w:hAnsi="宋体" w:eastAsia="宋体" w:cs="宋体"/>
                <w:color w:val="auto"/>
                <w:sz w:val="21"/>
                <w:szCs w:val="21"/>
                <w:highlight w:val="none"/>
                <w:lang w:val="en-US" w:eastAsia="zh-CN"/>
              </w:rPr>
              <w:t>。（满分3分）</w:t>
            </w:r>
          </w:p>
        </w:tc>
      </w:tr>
      <w:tr w14:paraId="1E309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4EFC0087">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2</w:t>
            </w:r>
          </w:p>
        </w:tc>
        <w:tc>
          <w:tcPr>
            <w:tcW w:w="1357" w:type="dxa"/>
            <w:shd w:val="clear" w:color="auto" w:fill="auto"/>
            <w:noWrap w:val="0"/>
            <w:vAlign w:val="center"/>
          </w:tcPr>
          <w:p w14:paraId="62E1DBFD">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食品可追溯制度</w:t>
            </w:r>
          </w:p>
        </w:tc>
        <w:tc>
          <w:tcPr>
            <w:tcW w:w="1389" w:type="dxa"/>
            <w:shd w:val="clear" w:color="auto" w:fill="auto"/>
            <w:noWrap w:val="0"/>
            <w:vAlign w:val="center"/>
          </w:tcPr>
          <w:p w14:paraId="07851670">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3分</w:t>
            </w:r>
          </w:p>
        </w:tc>
        <w:tc>
          <w:tcPr>
            <w:tcW w:w="6272" w:type="dxa"/>
            <w:shd w:val="clear" w:color="auto" w:fill="auto"/>
            <w:noWrap w:val="0"/>
            <w:vAlign w:val="top"/>
          </w:tcPr>
          <w:p w14:paraId="70B7D52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按照市场监督管理部门规定的“一品一码”要求，做到食品采购信息可追溯，比选申请人提供在“食品生产经营追溯管理系统”录入信息的网络截图的得3分，不符合要求</w:t>
            </w:r>
            <w:r>
              <w:rPr>
                <w:rFonts w:hint="eastAsia" w:ascii="宋体" w:hAnsi="宋体" w:eastAsia="宋体" w:cs="宋体"/>
                <w:color w:val="auto"/>
                <w:sz w:val="21"/>
                <w:szCs w:val="21"/>
                <w:highlight w:val="none"/>
              </w:rPr>
              <w:t>或未提供的不得分</w:t>
            </w:r>
            <w:r>
              <w:rPr>
                <w:rFonts w:hint="eastAsia" w:ascii="宋体" w:hAnsi="宋体" w:eastAsia="宋体" w:cs="宋体"/>
                <w:color w:val="auto"/>
                <w:sz w:val="21"/>
                <w:szCs w:val="21"/>
                <w:highlight w:val="none"/>
                <w:lang w:val="en-US" w:eastAsia="zh-CN"/>
              </w:rPr>
              <w:t>。（满分3分）</w:t>
            </w:r>
          </w:p>
        </w:tc>
      </w:tr>
      <w:tr w14:paraId="5B57F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47BFAF44">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3</w:t>
            </w:r>
          </w:p>
        </w:tc>
        <w:tc>
          <w:tcPr>
            <w:tcW w:w="1357" w:type="dxa"/>
            <w:shd w:val="clear" w:color="auto" w:fill="auto"/>
            <w:noWrap w:val="0"/>
            <w:vAlign w:val="center"/>
          </w:tcPr>
          <w:p w14:paraId="09AD9528">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食品安全保障情况</w:t>
            </w:r>
          </w:p>
        </w:tc>
        <w:tc>
          <w:tcPr>
            <w:tcW w:w="1389" w:type="dxa"/>
            <w:shd w:val="clear" w:color="auto" w:fill="auto"/>
            <w:noWrap w:val="0"/>
            <w:vAlign w:val="center"/>
          </w:tcPr>
          <w:p w14:paraId="10E03CA3">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5分</w:t>
            </w:r>
          </w:p>
        </w:tc>
        <w:tc>
          <w:tcPr>
            <w:tcW w:w="6272" w:type="dxa"/>
            <w:shd w:val="clear" w:color="auto" w:fill="auto"/>
            <w:noWrap w:val="0"/>
            <w:vAlign w:val="top"/>
          </w:tcPr>
          <w:p w14:paraId="7CFBC9B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根据比选申请人为保证食品安全采取的保证措施及服务承诺情况（包括但不限于进货索证索票、产品留样管理、环境卫生管理、虫鼠害控制、清洗消毒、疫情防控措施等方面）：承诺内容详实、完整、可操作的得5分；承诺内容部分详实或者部分内容可操作的得3分；承诺内容存在缺漏但基本符合服务要求的得1分；未提供承诺的不得分。（满分5分）</w:t>
            </w:r>
          </w:p>
        </w:tc>
      </w:tr>
      <w:tr w14:paraId="024E4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5637A613">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4</w:t>
            </w:r>
          </w:p>
        </w:tc>
        <w:tc>
          <w:tcPr>
            <w:tcW w:w="1357" w:type="dxa"/>
            <w:shd w:val="clear" w:color="auto" w:fill="auto"/>
            <w:noWrap w:val="0"/>
            <w:vAlign w:val="center"/>
          </w:tcPr>
          <w:p w14:paraId="040E09DD">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不合格食品退换货方案</w:t>
            </w:r>
          </w:p>
        </w:tc>
        <w:tc>
          <w:tcPr>
            <w:tcW w:w="1389" w:type="dxa"/>
            <w:shd w:val="clear" w:color="auto" w:fill="auto"/>
            <w:noWrap w:val="0"/>
            <w:vAlign w:val="center"/>
          </w:tcPr>
          <w:p w14:paraId="2316F34C">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3分</w:t>
            </w:r>
          </w:p>
        </w:tc>
        <w:tc>
          <w:tcPr>
            <w:tcW w:w="6272" w:type="dxa"/>
            <w:shd w:val="clear" w:color="auto" w:fill="auto"/>
            <w:noWrap w:val="0"/>
            <w:vAlign w:val="center"/>
          </w:tcPr>
          <w:p w14:paraId="75CFAFA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根据比选申请人针对本项目提供的补货方案及不合格食品退换货方案的可行性、有利于比选人程度的情况，由评委进行横向打分，优得3分，良得2分，一般得1分，其他不得分，排名不并列。 比选申请人须提供相关方案，否则不得分。（满分3分）</w:t>
            </w:r>
          </w:p>
        </w:tc>
      </w:tr>
      <w:tr w14:paraId="5FD86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shd w:val="clear" w:color="auto" w:fill="auto"/>
            <w:noWrap w:val="0"/>
            <w:vAlign w:val="center"/>
          </w:tcPr>
          <w:p w14:paraId="43821B68">
            <w:pPr>
              <w:pStyle w:val="6"/>
              <w:keepNext w:val="0"/>
              <w:keepLines w:val="0"/>
              <w:pageBreakBefore w:val="0"/>
              <w:kinsoku/>
              <w:wordWrap/>
              <w:overflowPunct/>
              <w:topLinePunct w:val="0"/>
              <w:autoSpaceDE/>
              <w:autoSpaceDN/>
              <w:bidi w:val="0"/>
              <w:adjustRightInd/>
              <w:snapToGrid w:val="0"/>
              <w:spacing w:line="440" w:lineRule="exact"/>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5</w:t>
            </w:r>
          </w:p>
        </w:tc>
        <w:tc>
          <w:tcPr>
            <w:tcW w:w="1357" w:type="dxa"/>
            <w:shd w:val="clear" w:color="auto" w:fill="auto"/>
            <w:noWrap w:val="0"/>
            <w:vAlign w:val="center"/>
          </w:tcPr>
          <w:p w14:paraId="00BF0260">
            <w:pPr>
              <w:widowControl/>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售后服务</w:t>
            </w:r>
          </w:p>
          <w:p w14:paraId="1AF2BCC9">
            <w:pPr>
              <w:widowControl/>
              <w:spacing w:line="360" w:lineRule="auto"/>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方案</w:t>
            </w:r>
          </w:p>
        </w:tc>
        <w:tc>
          <w:tcPr>
            <w:tcW w:w="1389" w:type="dxa"/>
            <w:shd w:val="clear" w:color="auto" w:fill="auto"/>
            <w:noWrap w:val="0"/>
            <w:vAlign w:val="center"/>
          </w:tcPr>
          <w:p w14:paraId="0728EE5C">
            <w:pPr>
              <w:keepNext w:val="0"/>
              <w:keepLines w:val="0"/>
              <w:pageBreakBefore w:val="0"/>
              <w:widowControl/>
              <w:kinsoku/>
              <w:wordWrap/>
              <w:overflowPunct/>
              <w:topLinePunct w:val="0"/>
              <w:autoSpaceDE/>
              <w:autoSpaceDN/>
              <w:bidi w:val="0"/>
              <w:adjustRightInd/>
              <w:spacing w:line="360" w:lineRule="auto"/>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0"/>
                <w:sz w:val="21"/>
                <w:szCs w:val="21"/>
                <w:highlight w:val="none"/>
                <w:lang w:val="en-US" w:eastAsia="zh-CN"/>
              </w:rPr>
              <w:t>3分</w:t>
            </w:r>
          </w:p>
        </w:tc>
        <w:tc>
          <w:tcPr>
            <w:tcW w:w="6272" w:type="dxa"/>
            <w:shd w:val="clear" w:color="auto" w:fill="auto"/>
            <w:noWrap w:val="0"/>
            <w:vAlign w:val="center"/>
          </w:tcPr>
          <w:p w14:paraId="532BA2C8">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根据</w:t>
            </w:r>
            <w:r>
              <w:rPr>
                <w:rFonts w:hint="eastAsia" w:ascii="宋体" w:hAnsi="宋体" w:eastAsia="宋体" w:cs="宋体"/>
                <w:color w:val="auto"/>
                <w:sz w:val="21"/>
                <w:szCs w:val="21"/>
                <w:highlight w:val="none"/>
                <w:lang w:val="en-US" w:eastAsia="zh-CN"/>
              </w:rPr>
              <w:t>比选申请人</w:t>
            </w:r>
            <w:r>
              <w:rPr>
                <w:rFonts w:hint="eastAsia" w:ascii="宋体" w:hAnsi="宋体" w:eastAsia="宋体" w:cs="宋体"/>
                <w:color w:val="auto"/>
                <w:sz w:val="21"/>
                <w:szCs w:val="21"/>
                <w:highlight w:val="none"/>
              </w:rPr>
              <w:t>的售后服务方案进行评分，包括具体的售后服务内容、服务需求响应时间、响应方式等方面。由评委进行打分，措施详细完整、可操作性强的得</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分；措施较完整、可操作性较强的得</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分；措施较完整、可操作性一般的得1分；</w:t>
            </w:r>
            <w:r>
              <w:rPr>
                <w:rFonts w:hint="eastAsia" w:ascii="宋体" w:hAnsi="宋体" w:eastAsia="宋体" w:cs="宋体"/>
                <w:color w:val="auto"/>
                <w:sz w:val="21"/>
                <w:szCs w:val="21"/>
                <w:highlight w:val="none"/>
                <w:lang w:eastAsia="zh-CN"/>
              </w:rPr>
              <w:t>不符合要求</w:t>
            </w:r>
            <w:r>
              <w:rPr>
                <w:rFonts w:hint="eastAsia" w:ascii="宋体" w:hAnsi="宋体" w:eastAsia="宋体" w:cs="宋体"/>
                <w:color w:val="auto"/>
                <w:sz w:val="21"/>
                <w:szCs w:val="21"/>
                <w:highlight w:val="none"/>
              </w:rPr>
              <w:t>或未提供的不得分。</w:t>
            </w:r>
            <w:r>
              <w:rPr>
                <w:rFonts w:hint="eastAsia" w:ascii="宋体" w:hAnsi="宋体" w:eastAsia="宋体" w:cs="宋体"/>
                <w:color w:val="auto"/>
                <w:sz w:val="21"/>
                <w:szCs w:val="21"/>
                <w:highlight w:val="none"/>
                <w:lang w:val="en-US" w:eastAsia="zh-CN"/>
              </w:rPr>
              <w:t>（满分3分）</w:t>
            </w:r>
          </w:p>
        </w:tc>
      </w:tr>
      <w:tr w14:paraId="57F68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0DDB2766">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6</w:t>
            </w:r>
          </w:p>
        </w:tc>
        <w:tc>
          <w:tcPr>
            <w:tcW w:w="1357" w:type="dxa"/>
            <w:shd w:val="clear" w:color="auto" w:fill="auto"/>
            <w:noWrap w:val="0"/>
            <w:vAlign w:val="center"/>
          </w:tcPr>
          <w:p w14:paraId="2B3C6AF8">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中毒事件应急处理方案</w:t>
            </w:r>
          </w:p>
        </w:tc>
        <w:tc>
          <w:tcPr>
            <w:tcW w:w="1389" w:type="dxa"/>
            <w:shd w:val="clear" w:color="auto" w:fill="auto"/>
            <w:noWrap w:val="0"/>
            <w:vAlign w:val="center"/>
          </w:tcPr>
          <w:p w14:paraId="66DF45DC">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3分</w:t>
            </w:r>
          </w:p>
        </w:tc>
        <w:tc>
          <w:tcPr>
            <w:tcW w:w="6272" w:type="dxa"/>
            <w:shd w:val="clear" w:color="auto" w:fill="auto"/>
            <w:noWrap w:val="0"/>
            <w:vAlign w:val="top"/>
          </w:tcPr>
          <w:p w14:paraId="3F644F5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根据比选申请人针对比选项目配送食物中毒事件应急处理方案，包括但不限于快速送医、稳定员工情绪、家属安抚、承担赔偿责任等措施的完整性、有效性及可行性进行综合打分，由评审小组成员进行评分。方案合理、完整、具备针对性的得3分；方案较为合理、较为完整、具备一定针对性的得2分；方案的合理性、完整性、针对性一般的得1分，不符合要求</w:t>
            </w:r>
            <w:r>
              <w:rPr>
                <w:rFonts w:hint="eastAsia" w:ascii="宋体" w:hAnsi="宋体" w:eastAsia="宋体" w:cs="宋体"/>
                <w:color w:val="auto"/>
                <w:sz w:val="21"/>
                <w:szCs w:val="21"/>
                <w:highlight w:val="none"/>
              </w:rPr>
              <w:t>或未提供的不得分</w:t>
            </w:r>
            <w:r>
              <w:rPr>
                <w:rFonts w:hint="eastAsia" w:ascii="宋体" w:hAnsi="宋体" w:eastAsia="宋体" w:cs="宋体"/>
                <w:color w:val="auto"/>
                <w:sz w:val="21"/>
                <w:szCs w:val="21"/>
                <w:highlight w:val="none"/>
                <w:lang w:val="en-US" w:eastAsia="zh-CN"/>
              </w:rPr>
              <w:t>。（满分3分）</w:t>
            </w:r>
          </w:p>
        </w:tc>
      </w:tr>
      <w:tr w14:paraId="074AE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noWrap w:val="0"/>
            <w:vAlign w:val="center"/>
          </w:tcPr>
          <w:p w14:paraId="76D18687">
            <w:pPr>
              <w:spacing w:line="400" w:lineRule="auto"/>
              <w:jc w:val="center"/>
              <w:rPr>
                <w:rFonts w:hint="eastAsia" w:ascii="宋体" w:hAnsi="宋体" w:eastAsia="宋体" w:cs="宋体"/>
                <w:color w:val="auto"/>
                <w:sz w:val="21"/>
                <w:szCs w:val="21"/>
                <w:highlight w:val="none"/>
                <w:lang w:eastAsia="zh-CN"/>
              </w:rPr>
            </w:pPr>
            <w:r>
              <w:rPr>
                <w:rFonts w:hint="eastAsia" w:ascii="新宋体" w:hAnsi="新宋体" w:eastAsia="新宋体" w:cs="新宋体"/>
                <w:color w:val="auto"/>
                <w:sz w:val="21"/>
                <w:szCs w:val="21"/>
                <w:highlight w:val="none"/>
                <w:lang w:val="en-US" w:eastAsia="zh-CN"/>
              </w:rPr>
              <w:t>7</w:t>
            </w:r>
          </w:p>
        </w:tc>
        <w:tc>
          <w:tcPr>
            <w:tcW w:w="1357" w:type="dxa"/>
            <w:shd w:val="clear" w:color="auto" w:fill="auto"/>
            <w:noWrap w:val="0"/>
            <w:vAlign w:val="center"/>
          </w:tcPr>
          <w:p w14:paraId="027F48E3">
            <w:pPr>
              <w:spacing w:line="400" w:lineRule="auto"/>
              <w:jc w:val="center"/>
              <w:rPr>
                <w:rFonts w:hint="eastAsia" w:ascii="宋体" w:hAnsi="宋体" w:eastAsia="宋体" w:cs="宋体"/>
                <w:color w:val="auto"/>
                <w:kern w:val="2"/>
                <w:sz w:val="21"/>
                <w:szCs w:val="21"/>
                <w:highlight w:val="none"/>
                <w:lang w:val="en-US" w:eastAsia="zh-CN" w:bidi="ar-SA"/>
              </w:rPr>
            </w:pPr>
            <w:r>
              <w:rPr>
                <w:rFonts w:hint="eastAsia" w:ascii="宋体" w:hAnsi="宋体"/>
                <w:color w:val="auto"/>
                <w:sz w:val="21"/>
                <w:szCs w:val="21"/>
                <w:highlight w:val="none"/>
                <w:lang w:eastAsia="zh-CN"/>
              </w:rPr>
              <w:t>环境考评</w:t>
            </w:r>
          </w:p>
        </w:tc>
        <w:tc>
          <w:tcPr>
            <w:tcW w:w="1389" w:type="dxa"/>
            <w:shd w:val="clear" w:color="auto" w:fill="auto"/>
            <w:noWrap w:val="0"/>
            <w:vAlign w:val="center"/>
          </w:tcPr>
          <w:p w14:paraId="674697BB">
            <w:pPr>
              <w:spacing w:line="400" w:lineRule="auto"/>
              <w:jc w:val="center"/>
              <w:rPr>
                <w:rFonts w:hint="eastAsia" w:ascii="宋体" w:hAnsi="宋体" w:eastAsia="宋体" w:cs="宋体"/>
                <w:color w:val="auto"/>
                <w:kern w:val="0"/>
                <w:sz w:val="21"/>
                <w:szCs w:val="21"/>
                <w:highlight w:val="none"/>
                <w:lang w:val="en-US" w:eastAsia="zh-CN" w:bidi="ar-SA"/>
              </w:rPr>
            </w:pPr>
            <w:r>
              <w:rPr>
                <w:rFonts w:hint="eastAsia" w:ascii="新宋体" w:hAnsi="新宋体" w:eastAsia="新宋体" w:cs="新宋体"/>
                <w:color w:val="auto"/>
                <w:sz w:val="21"/>
                <w:szCs w:val="21"/>
                <w:highlight w:val="none"/>
                <w:lang w:val="en-US" w:eastAsia="zh-CN"/>
              </w:rPr>
              <w:t>10分</w:t>
            </w:r>
          </w:p>
        </w:tc>
        <w:tc>
          <w:tcPr>
            <w:tcW w:w="6272" w:type="dxa"/>
            <w:shd w:val="clear" w:color="auto" w:fill="auto"/>
            <w:noWrap w:val="0"/>
            <w:vAlign w:val="center"/>
          </w:tcPr>
          <w:p w14:paraId="57005B5A">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auto"/>
                <w:sz w:val="21"/>
                <w:szCs w:val="21"/>
                <w:highlight w:val="none"/>
                <w:lang w:eastAsia="zh-CN"/>
              </w:rPr>
            </w:pPr>
            <w:r>
              <w:rPr>
                <w:rFonts w:hint="eastAsia" w:ascii="新宋体" w:hAnsi="新宋体" w:eastAsia="新宋体" w:cs="新宋体"/>
                <w:color w:val="auto"/>
                <w:sz w:val="21"/>
                <w:szCs w:val="21"/>
                <w:highlight w:val="none"/>
                <w:lang w:eastAsia="zh-CN"/>
              </w:rPr>
              <w:t>经营场所内部</w:t>
            </w:r>
            <w:r>
              <w:rPr>
                <w:rFonts w:hint="eastAsia" w:ascii="新宋体" w:hAnsi="新宋体" w:eastAsia="新宋体" w:cs="新宋体"/>
                <w:color w:val="auto"/>
                <w:sz w:val="21"/>
                <w:szCs w:val="21"/>
                <w:highlight w:val="none"/>
                <w:lang w:val="en-US" w:eastAsia="zh-CN"/>
              </w:rPr>
              <w:t>分工是否明确</w:t>
            </w:r>
            <w:r>
              <w:rPr>
                <w:rFonts w:hint="eastAsia" w:ascii="新宋体" w:hAnsi="新宋体" w:eastAsia="新宋体" w:cs="新宋体"/>
                <w:color w:val="auto"/>
                <w:sz w:val="21"/>
                <w:szCs w:val="21"/>
                <w:highlight w:val="none"/>
                <w:lang w:eastAsia="zh-CN"/>
              </w:rPr>
              <w:t>、</w:t>
            </w:r>
            <w:r>
              <w:rPr>
                <w:rFonts w:hint="eastAsia" w:ascii="新宋体" w:hAnsi="新宋体" w:eastAsia="新宋体" w:cs="新宋体"/>
                <w:color w:val="auto"/>
                <w:sz w:val="21"/>
                <w:szCs w:val="21"/>
                <w:highlight w:val="none"/>
                <w:lang w:val="en-US" w:eastAsia="zh-CN"/>
              </w:rPr>
              <w:t>经营场所及</w:t>
            </w:r>
            <w:r>
              <w:rPr>
                <w:rFonts w:hint="eastAsia" w:ascii="新宋体" w:hAnsi="新宋体" w:eastAsia="新宋体" w:cs="新宋体"/>
                <w:color w:val="auto"/>
                <w:sz w:val="21"/>
                <w:szCs w:val="21"/>
                <w:highlight w:val="none"/>
                <w:lang w:eastAsia="zh-CN"/>
              </w:rPr>
              <w:t>周边环境</w:t>
            </w:r>
            <w:r>
              <w:rPr>
                <w:rFonts w:hint="eastAsia" w:ascii="新宋体" w:hAnsi="新宋体" w:eastAsia="新宋体" w:cs="新宋体"/>
                <w:color w:val="auto"/>
                <w:sz w:val="21"/>
                <w:szCs w:val="21"/>
                <w:highlight w:val="none"/>
                <w:lang w:val="en-US" w:eastAsia="zh-CN"/>
              </w:rPr>
              <w:t>洁净</w:t>
            </w:r>
            <w:r>
              <w:rPr>
                <w:rFonts w:hint="eastAsia" w:ascii="新宋体" w:hAnsi="新宋体" w:eastAsia="新宋体" w:cs="新宋体"/>
                <w:color w:val="auto"/>
                <w:sz w:val="21"/>
                <w:szCs w:val="21"/>
                <w:highlight w:val="none"/>
                <w:lang w:eastAsia="zh-CN"/>
              </w:rPr>
              <w:t>程度情况评分。</w:t>
            </w:r>
            <w:r>
              <w:rPr>
                <w:rFonts w:hint="eastAsia" w:ascii="宋体" w:hAnsi="宋体" w:eastAsia="宋体" w:cs="宋体"/>
                <w:color w:val="auto"/>
                <w:sz w:val="21"/>
                <w:szCs w:val="21"/>
                <w:highlight w:val="none"/>
                <w:lang w:val="en-US" w:eastAsia="zh-CN"/>
              </w:rPr>
              <w:t>（满分10分）</w:t>
            </w:r>
          </w:p>
          <w:p w14:paraId="743E4D56">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b/>
                <w:bCs/>
                <w:color w:val="auto"/>
                <w:sz w:val="21"/>
                <w:szCs w:val="21"/>
                <w:highlight w:val="none"/>
                <w:lang w:val="en-US" w:eastAsia="zh-CN"/>
              </w:rPr>
            </w:pPr>
            <w:r>
              <w:rPr>
                <w:rFonts w:hint="eastAsia" w:ascii="新宋体" w:hAnsi="新宋体" w:eastAsia="新宋体" w:cs="新宋体"/>
                <w:color w:val="auto"/>
                <w:sz w:val="21"/>
                <w:szCs w:val="21"/>
                <w:highlight w:val="none"/>
                <w:lang w:eastAsia="zh-CN"/>
              </w:rPr>
              <w:t>（优：</w:t>
            </w:r>
            <w:r>
              <w:rPr>
                <w:rFonts w:hint="eastAsia" w:ascii="新宋体" w:hAnsi="新宋体" w:eastAsia="新宋体" w:cs="新宋体"/>
                <w:color w:val="auto"/>
                <w:sz w:val="21"/>
                <w:szCs w:val="21"/>
                <w:highlight w:val="none"/>
                <w:lang w:val="en-US" w:eastAsia="zh-CN"/>
              </w:rPr>
              <w:t>10分，良8分，合格6分，差0分</w:t>
            </w:r>
            <w:r>
              <w:rPr>
                <w:rFonts w:hint="eastAsia" w:ascii="新宋体" w:hAnsi="新宋体" w:eastAsia="新宋体" w:cs="新宋体"/>
                <w:color w:val="auto"/>
                <w:sz w:val="21"/>
                <w:szCs w:val="21"/>
                <w:highlight w:val="none"/>
                <w:lang w:eastAsia="zh-CN"/>
              </w:rPr>
              <w:t>）</w:t>
            </w:r>
          </w:p>
          <w:p w14:paraId="0B0B083F">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auto"/>
                <w:sz w:val="21"/>
                <w:szCs w:val="21"/>
                <w:highlight w:val="none"/>
                <w:lang w:val="en-US" w:eastAsia="zh-CN"/>
              </w:rPr>
            </w:pPr>
            <w:r>
              <w:rPr>
                <w:rFonts w:hint="eastAsia" w:ascii="新宋体" w:hAnsi="新宋体" w:eastAsia="新宋体" w:cs="新宋体"/>
                <w:b/>
                <w:bCs/>
                <w:color w:val="auto"/>
                <w:sz w:val="21"/>
                <w:szCs w:val="21"/>
                <w:highlight w:val="none"/>
                <w:lang w:val="en-US" w:eastAsia="zh-CN"/>
              </w:rPr>
              <w:t>注：</w:t>
            </w:r>
            <w:r>
              <w:rPr>
                <w:rFonts w:hint="eastAsia" w:ascii="新宋体" w:hAnsi="新宋体" w:eastAsia="新宋体" w:cs="新宋体"/>
                <w:b/>
                <w:bCs/>
                <w:color w:val="auto"/>
                <w:sz w:val="21"/>
                <w:szCs w:val="21"/>
                <w:highlight w:val="none"/>
                <w:lang w:eastAsia="zh-CN"/>
              </w:rPr>
              <w:t>①</w:t>
            </w:r>
            <w:r>
              <w:rPr>
                <w:rFonts w:hint="eastAsia" w:ascii="新宋体" w:hAnsi="新宋体" w:eastAsia="新宋体" w:cs="新宋体"/>
                <w:b/>
                <w:bCs/>
                <w:color w:val="auto"/>
                <w:sz w:val="21"/>
                <w:szCs w:val="21"/>
                <w:highlight w:val="none"/>
                <w:lang w:val="en-US" w:eastAsia="zh-CN"/>
              </w:rPr>
              <w:t>比选申请人须列拟派人员名单，格式自拟，拟派人员名单须含姓名、分工情况、联系电话等；</w:t>
            </w:r>
            <w:r>
              <w:rPr>
                <w:rFonts w:hint="eastAsia" w:ascii="新宋体" w:hAnsi="新宋体" w:eastAsia="新宋体" w:cs="新宋体"/>
                <w:b/>
                <w:bCs/>
                <w:color w:val="auto"/>
                <w:sz w:val="21"/>
                <w:szCs w:val="21"/>
                <w:highlight w:val="none"/>
                <w:lang w:eastAsia="zh-CN"/>
              </w:rPr>
              <w:t>②</w:t>
            </w:r>
            <w:r>
              <w:rPr>
                <w:rFonts w:hint="eastAsia" w:ascii="新宋体" w:hAnsi="新宋体" w:eastAsia="新宋体" w:cs="新宋体"/>
                <w:b/>
                <w:bCs/>
                <w:color w:val="auto"/>
                <w:sz w:val="21"/>
                <w:szCs w:val="21"/>
                <w:highlight w:val="none"/>
                <w:lang w:val="en-US" w:eastAsia="zh-CN"/>
              </w:rPr>
              <w:t>比选申请</w:t>
            </w:r>
            <w:r>
              <w:rPr>
                <w:rFonts w:hint="eastAsia" w:ascii="新宋体" w:hAnsi="新宋体" w:eastAsia="新宋体" w:cs="新宋体"/>
                <w:b/>
                <w:bCs/>
                <w:color w:val="auto"/>
                <w:sz w:val="21"/>
                <w:szCs w:val="21"/>
                <w:highlight w:val="none"/>
                <w:lang w:eastAsia="zh-CN"/>
              </w:rPr>
              <w:t>人的</w:t>
            </w:r>
            <w:r>
              <w:rPr>
                <w:rFonts w:hint="eastAsia" w:ascii="新宋体" w:hAnsi="新宋体" w:eastAsia="新宋体" w:cs="新宋体"/>
                <w:b/>
                <w:bCs/>
                <w:color w:val="auto"/>
                <w:sz w:val="21"/>
                <w:szCs w:val="21"/>
                <w:highlight w:val="none"/>
                <w:lang w:val="en-US" w:eastAsia="zh-CN"/>
              </w:rPr>
              <w:t>经营</w:t>
            </w:r>
            <w:r>
              <w:rPr>
                <w:rFonts w:hint="eastAsia" w:ascii="新宋体" w:hAnsi="新宋体" w:eastAsia="新宋体" w:cs="新宋体"/>
                <w:b/>
                <w:bCs/>
                <w:color w:val="auto"/>
                <w:sz w:val="21"/>
                <w:szCs w:val="21"/>
                <w:highlight w:val="none"/>
                <w:lang w:eastAsia="zh-CN"/>
              </w:rPr>
              <w:t>场所须提供产权证明文件（所有人应为</w:t>
            </w:r>
            <w:r>
              <w:rPr>
                <w:rFonts w:hint="eastAsia" w:ascii="新宋体" w:hAnsi="新宋体" w:eastAsia="新宋体" w:cs="新宋体"/>
                <w:b/>
                <w:bCs/>
                <w:color w:val="auto"/>
                <w:sz w:val="21"/>
                <w:szCs w:val="21"/>
                <w:highlight w:val="none"/>
                <w:lang w:val="en-US" w:eastAsia="zh-CN"/>
              </w:rPr>
              <w:t>比选申请</w:t>
            </w:r>
            <w:r>
              <w:rPr>
                <w:rFonts w:hint="eastAsia" w:ascii="新宋体" w:hAnsi="新宋体" w:eastAsia="新宋体" w:cs="新宋体"/>
                <w:b/>
                <w:bCs/>
                <w:color w:val="auto"/>
                <w:sz w:val="21"/>
                <w:szCs w:val="21"/>
                <w:highlight w:val="none"/>
                <w:lang w:eastAsia="zh-CN"/>
              </w:rPr>
              <w:t>人），或租赁合同（租赁单位应当为</w:t>
            </w:r>
            <w:r>
              <w:rPr>
                <w:rFonts w:hint="eastAsia" w:ascii="新宋体" w:hAnsi="新宋体" w:eastAsia="新宋体" w:cs="新宋体"/>
                <w:b/>
                <w:bCs/>
                <w:color w:val="auto"/>
                <w:sz w:val="21"/>
                <w:szCs w:val="21"/>
                <w:highlight w:val="none"/>
                <w:lang w:val="en-US" w:eastAsia="zh-CN"/>
              </w:rPr>
              <w:t>比选申请</w:t>
            </w:r>
            <w:r>
              <w:rPr>
                <w:rFonts w:hint="eastAsia" w:ascii="新宋体" w:hAnsi="新宋体" w:eastAsia="新宋体" w:cs="新宋体"/>
                <w:b/>
                <w:bCs/>
                <w:color w:val="auto"/>
                <w:sz w:val="21"/>
                <w:szCs w:val="21"/>
                <w:highlight w:val="none"/>
                <w:lang w:eastAsia="zh-CN"/>
              </w:rPr>
              <w:t>人</w:t>
            </w:r>
            <w:r>
              <w:rPr>
                <w:rFonts w:hint="eastAsia" w:ascii="新宋体" w:hAnsi="新宋体" w:eastAsia="新宋体" w:cs="新宋体"/>
                <w:b/>
                <w:bCs/>
                <w:color w:val="auto"/>
                <w:sz w:val="21"/>
                <w:szCs w:val="21"/>
                <w:highlight w:val="none"/>
                <w:lang w:val="en-US" w:eastAsia="zh-CN"/>
              </w:rPr>
              <w:t>，租赁合同剩余时间须不少于6个月</w:t>
            </w:r>
            <w:r>
              <w:rPr>
                <w:rFonts w:hint="eastAsia" w:ascii="新宋体" w:hAnsi="新宋体" w:eastAsia="新宋体" w:cs="新宋体"/>
                <w:b/>
                <w:bCs/>
                <w:color w:val="auto"/>
                <w:sz w:val="21"/>
                <w:szCs w:val="21"/>
                <w:highlight w:val="none"/>
                <w:lang w:eastAsia="zh-CN"/>
              </w:rPr>
              <w:t>）；</w:t>
            </w:r>
            <w:r>
              <w:rPr>
                <w:rFonts w:hint="eastAsia" w:ascii="新宋体" w:hAnsi="新宋体" w:eastAsia="新宋体" w:cs="新宋体"/>
                <w:b/>
                <w:bCs/>
                <w:color w:val="auto"/>
                <w:sz w:val="21"/>
                <w:szCs w:val="21"/>
                <w:highlight w:val="none"/>
                <w:lang w:val="en-US" w:eastAsia="zh-CN"/>
              </w:rPr>
              <w:fldChar w:fldCharType="begin"/>
            </w:r>
            <w:r>
              <w:rPr>
                <w:rFonts w:hint="eastAsia" w:ascii="新宋体" w:hAnsi="新宋体" w:eastAsia="新宋体" w:cs="新宋体"/>
                <w:b/>
                <w:bCs/>
                <w:color w:val="auto"/>
                <w:sz w:val="21"/>
                <w:szCs w:val="21"/>
                <w:highlight w:val="none"/>
                <w:lang w:val="en-US" w:eastAsia="zh-CN"/>
              </w:rPr>
              <w:instrText xml:space="preserve"> EQ \o\ac(</w:instrText>
            </w:r>
            <w:r>
              <w:rPr>
                <w:rFonts w:hint="eastAsia" w:ascii="新宋体" w:hAnsi="新宋体" w:eastAsia="新宋体" w:cs="新宋体"/>
                <w:b/>
                <w:bCs/>
                <w:color w:val="auto"/>
                <w:position w:val="-4"/>
                <w:sz w:val="31"/>
                <w:szCs w:val="21"/>
                <w:highlight w:val="none"/>
                <w:lang w:val="en-US" w:eastAsia="zh-CN"/>
              </w:rPr>
              <w:instrText xml:space="preserve">○</w:instrText>
            </w:r>
            <w:r>
              <w:rPr>
                <w:rFonts w:hint="eastAsia" w:ascii="新宋体" w:hAnsi="新宋体" w:eastAsia="新宋体" w:cs="新宋体"/>
                <w:b/>
                <w:bCs/>
                <w:color w:val="auto"/>
                <w:position w:val="0"/>
                <w:sz w:val="21"/>
                <w:szCs w:val="21"/>
                <w:highlight w:val="none"/>
                <w:lang w:val="en-US" w:eastAsia="zh-CN"/>
              </w:rPr>
              <w:instrText xml:space="preserve">,3)</w:instrText>
            </w:r>
            <w:r>
              <w:rPr>
                <w:rFonts w:hint="eastAsia" w:ascii="新宋体" w:hAnsi="新宋体" w:eastAsia="新宋体" w:cs="新宋体"/>
                <w:b/>
                <w:bCs/>
                <w:color w:val="auto"/>
                <w:sz w:val="21"/>
                <w:szCs w:val="21"/>
                <w:highlight w:val="none"/>
                <w:lang w:val="en-US" w:eastAsia="zh-CN"/>
              </w:rPr>
              <w:fldChar w:fldCharType="end"/>
            </w:r>
            <w:r>
              <w:rPr>
                <w:rFonts w:hint="eastAsia" w:ascii="新宋体" w:hAnsi="新宋体" w:eastAsia="新宋体" w:cs="新宋体"/>
                <w:b/>
                <w:bCs/>
                <w:color w:val="auto"/>
                <w:sz w:val="21"/>
                <w:szCs w:val="21"/>
                <w:highlight w:val="none"/>
                <w:lang w:val="en-US" w:eastAsia="zh-CN"/>
              </w:rPr>
              <w:t>经营</w:t>
            </w:r>
            <w:r>
              <w:rPr>
                <w:rFonts w:hint="eastAsia" w:ascii="新宋体" w:hAnsi="新宋体" w:eastAsia="新宋体" w:cs="新宋体"/>
                <w:b/>
                <w:bCs/>
                <w:color w:val="auto"/>
                <w:sz w:val="21"/>
                <w:szCs w:val="21"/>
                <w:highlight w:val="none"/>
                <w:lang w:eastAsia="zh-CN"/>
              </w:rPr>
              <w:t>场所提供实地图片并明确每个场所</w:t>
            </w:r>
            <w:r>
              <w:rPr>
                <w:rFonts w:hint="eastAsia" w:ascii="新宋体" w:hAnsi="新宋体" w:eastAsia="新宋体" w:cs="新宋体"/>
                <w:b/>
                <w:bCs/>
                <w:color w:val="auto"/>
                <w:sz w:val="21"/>
                <w:szCs w:val="21"/>
                <w:highlight w:val="none"/>
                <w:lang w:val="en-US" w:eastAsia="zh-CN"/>
              </w:rPr>
              <w:t>面积和</w:t>
            </w:r>
            <w:r>
              <w:rPr>
                <w:rFonts w:hint="eastAsia" w:ascii="新宋体" w:hAnsi="新宋体" w:eastAsia="新宋体" w:cs="新宋体"/>
                <w:b/>
                <w:bCs/>
                <w:color w:val="auto"/>
                <w:sz w:val="21"/>
                <w:szCs w:val="21"/>
                <w:highlight w:val="none"/>
                <w:lang w:eastAsia="zh-CN"/>
              </w:rPr>
              <w:t>使用功能</w:t>
            </w:r>
            <w:r>
              <w:rPr>
                <w:rFonts w:hint="eastAsia" w:ascii="新宋体" w:hAnsi="新宋体" w:eastAsia="新宋体" w:cs="新宋体"/>
                <w:b/>
                <w:bCs/>
                <w:color w:val="auto"/>
                <w:sz w:val="21"/>
                <w:szCs w:val="21"/>
                <w:highlight w:val="none"/>
                <w:lang w:val="en-US" w:eastAsia="zh-CN"/>
              </w:rPr>
              <w:t>，周边环境洁净程度须提供经营场地周边环境照片。</w:t>
            </w:r>
          </w:p>
        </w:tc>
      </w:tr>
      <w:tr w14:paraId="64362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noWrap w:val="0"/>
            <w:vAlign w:val="center"/>
          </w:tcPr>
          <w:p w14:paraId="479AED79">
            <w:pPr>
              <w:spacing w:line="400" w:lineRule="auto"/>
              <w:jc w:val="center"/>
              <w:rPr>
                <w:rFonts w:hint="eastAsia" w:ascii="宋体" w:hAnsi="宋体" w:eastAsia="宋体" w:cs="宋体"/>
                <w:color w:val="auto"/>
                <w:sz w:val="21"/>
                <w:szCs w:val="21"/>
                <w:highlight w:val="none"/>
                <w:lang w:val="en-US" w:eastAsia="zh-CN"/>
              </w:rPr>
            </w:pPr>
            <w:r>
              <w:rPr>
                <w:rFonts w:hint="eastAsia" w:ascii="新宋体" w:hAnsi="新宋体" w:eastAsia="新宋体" w:cs="新宋体"/>
                <w:color w:val="auto"/>
                <w:sz w:val="21"/>
                <w:szCs w:val="21"/>
                <w:highlight w:val="none"/>
                <w:lang w:val="en-US" w:eastAsia="zh-CN"/>
              </w:rPr>
              <w:t>8</w:t>
            </w:r>
          </w:p>
        </w:tc>
        <w:tc>
          <w:tcPr>
            <w:tcW w:w="1357" w:type="dxa"/>
            <w:shd w:val="clear" w:color="auto" w:fill="auto"/>
            <w:noWrap w:val="0"/>
            <w:vAlign w:val="center"/>
          </w:tcPr>
          <w:p w14:paraId="176DE3D0">
            <w:pPr>
              <w:spacing w:line="400" w:lineRule="auto"/>
              <w:jc w:val="center"/>
              <w:rPr>
                <w:rFonts w:hint="eastAsia" w:ascii="宋体" w:hAnsi="宋体" w:eastAsia="宋体" w:cs="宋体"/>
                <w:color w:val="auto"/>
                <w:kern w:val="2"/>
                <w:sz w:val="21"/>
                <w:szCs w:val="21"/>
                <w:highlight w:val="none"/>
                <w:lang w:val="en-US" w:eastAsia="zh-CN" w:bidi="ar-SA"/>
              </w:rPr>
            </w:pPr>
            <w:r>
              <w:rPr>
                <w:rFonts w:hint="eastAsia" w:ascii="宋体" w:hAnsi="宋体"/>
                <w:color w:val="auto"/>
                <w:sz w:val="21"/>
                <w:szCs w:val="21"/>
                <w:highlight w:val="none"/>
                <w:lang w:eastAsia="zh-CN"/>
              </w:rPr>
              <w:t>货物储存</w:t>
            </w:r>
          </w:p>
        </w:tc>
        <w:tc>
          <w:tcPr>
            <w:tcW w:w="1389" w:type="dxa"/>
            <w:shd w:val="clear" w:color="auto" w:fill="auto"/>
            <w:noWrap w:val="0"/>
            <w:vAlign w:val="center"/>
          </w:tcPr>
          <w:p w14:paraId="17F878D9">
            <w:pPr>
              <w:spacing w:line="400" w:lineRule="auto"/>
              <w:jc w:val="center"/>
              <w:rPr>
                <w:rFonts w:hint="eastAsia" w:ascii="宋体" w:hAnsi="宋体" w:eastAsia="宋体" w:cs="宋体"/>
                <w:color w:val="auto"/>
                <w:kern w:val="2"/>
                <w:sz w:val="21"/>
                <w:szCs w:val="21"/>
                <w:highlight w:val="none"/>
                <w:lang w:val="en-US" w:eastAsia="zh-CN" w:bidi="ar-SA"/>
              </w:rPr>
            </w:pPr>
            <w:r>
              <w:rPr>
                <w:rFonts w:hint="eastAsia" w:ascii="新宋体" w:hAnsi="新宋体" w:eastAsia="新宋体" w:cs="新宋体"/>
                <w:color w:val="auto"/>
                <w:sz w:val="21"/>
                <w:szCs w:val="21"/>
                <w:highlight w:val="none"/>
                <w:lang w:val="en-US" w:eastAsia="zh-CN"/>
              </w:rPr>
              <w:t>10</w:t>
            </w:r>
            <w:r>
              <w:rPr>
                <w:rFonts w:hint="eastAsia" w:ascii="新宋体" w:hAnsi="新宋体" w:eastAsia="新宋体" w:cs="新宋体"/>
                <w:color w:val="auto"/>
                <w:sz w:val="21"/>
                <w:szCs w:val="21"/>
                <w:highlight w:val="none"/>
              </w:rPr>
              <w:t>分</w:t>
            </w:r>
          </w:p>
        </w:tc>
        <w:tc>
          <w:tcPr>
            <w:tcW w:w="6272" w:type="dxa"/>
            <w:shd w:val="clear" w:color="auto" w:fill="auto"/>
            <w:noWrap w:val="0"/>
            <w:vAlign w:val="center"/>
          </w:tcPr>
          <w:p w14:paraId="791E0929">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auto"/>
                <w:sz w:val="21"/>
                <w:szCs w:val="21"/>
                <w:highlight w:val="none"/>
                <w:lang w:eastAsia="zh-CN"/>
              </w:rPr>
            </w:pPr>
            <w:r>
              <w:rPr>
                <w:rFonts w:hint="eastAsia" w:ascii="新宋体" w:hAnsi="新宋体" w:eastAsia="新宋体" w:cs="新宋体"/>
                <w:color w:val="auto"/>
                <w:sz w:val="21"/>
                <w:szCs w:val="21"/>
                <w:highlight w:val="none"/>
                <w:lang w:eastAsia="zh-CN"/>
              </w:rPr>
              <w:t>货物储存是否分类，是否有序。</w:t>
            </w:r>
            <w:r>
              <w:rPr>
                <w:rFonts w:hint="eastAsia" w:ascii="宋体" w:hAnsi="宋体" w:eastAsia="宋体" w:cs="宋体"/>
                <w:color w:val="auto"/>
                <w:sz w:val="21"/>
                <w:szCs w:val="21"/>
                <w:highlight w:val="none"/>
                <w:lang w:val="en-US" w:eastAsia="zh-CN"/>
              </w:rPr>
              <w:t>（满分10分）</w:t>
            </w:r>
          </w:p>
          <w:p w14:paraId="096A604A">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auto"/>
                <w:sz w:val="21"/>
                <w:szCs w:val="21"/>
                <w:highlight w:val="none"/>
                <w:lang w:val="en-US" w:eastAsia="zh-CN"/>
              </w:rPr>
            </w:pPr>
            <w:r>
              <w:rPr>
                <w:rFonts w:hint="eastAsia" w:ascii="新宋体" w:hAnsi="新宋体" w:eastAsia="新宋体" w:cs="新宋体"/>
                <w:color w:val="auto"/>
                <w:sz w:val="21"/>
                <w:szCs w:val="21"/>
                <w:highlight w:val="none"/>
                <w:lang w:eastAsia="zh-CN"/>
              </w:rPr>
              <w:t>（优：</w:t>
            </w:r>
            <w:r>
              <w:rPr>
                <w:rFonts w:hint="eastAsia" w:ascii="新宋体" w:hAnsi="新宋体" w:eastAsia="新宋体" w:cs="新宋体"/>
                <w:color w:val="auto"/>
                <w:sz w:val="21"/>
                <w:szCs w:val="21"/>
                <w:highlight w:val="none"/>
                <w:lang w:val="en-US" w:eastAsia="zh-CN"/>
              </w:rPr>
              <w:t>10分，良8分，合格6分，差0分</w:t>
            </w:r>
            <w:r>
              <w:rPr>
                <w:rFonts w:hint="eastAsia" w:ascii="新宋体" w:hAnsi="新宋体" w:eastAsia="新宋体" w:cs="新宋体"/>
                <w:color w:val="auto"/>
                <w:sz w:val="21"/>
                <w:szCs w:val="21"/>
                <w:highlight w:val="none"/>
                <w:lang w:eastAsia="zh-CN"/>
              </w:rPr>
              <w:t>）</w:t>
            </w:r>
          </w:p>
          <w:p w14:paraId="07957B27">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新宋体" w:hAnsi="新宋体" w:eastAsia="新宋体" w:cs="新宋体"/>
                <w:b/>
                <w:bCs/>
                <w:color w:val="auto"/>
                <w:sz w:val="21"/>
                <w:szCs w:val="21"/>
                <w:highlight w:val="none"/>
                <w:lang w:val="en-US" w:eastAsia="zh-CN"/>
              </w:rPr>
              <w:t>注：【比选申请人须提供货物储存的照片、有效的产权证（产权人为比选申请人）或场所租赁合同（租赁单位应当为比选申请人，租赁合同剩余时间须不少于6个月），否则不得分】</w:t>
            </w:r>
          </w:p>
        </w:tc>
      </w:tr>
    </w:tbl>
    <w:p w14:paraId="1D47DD5E">
      <w:pPr>
        <w:spacing w:line="420" w:lineRule="exact"/>
        <w:rPr>
          <w:rFonts w:hint="eastAsia" w:ascii="宋体" w:hAnsi="宋体" w:cs="宋体"/>
          <w:b/>
          <w:color w:val="auto"/>
          <w:sz w:val="24"/>
          <w:highlight w:val="none"/>
        </w:rPr>
      </w:pPr>
      <w:r>
        <w:rPr>
          <w:rFonts w:hint="eastAsia" w:ascii="宋体" w:hAnsi="宋体" w:cs="宋体"/>
          <w:b/>
          <w:bCs w:val="0"/>
          <w:color w:val="auto"/>
          <w:kern w:val="1"/>
          <w:sz w:val="24"/>
          <w:szCs w:val="24"/>
          <w:highlight w:val="none"/>
          <w:lang w:eastAsia="zh-CN"/>
        </w:rPr>
        <w:t>注：</w:t>
      </w:r>
      <w:r>
        <w:rPr>
          <w:rFonts w:hint="eastAsia" w:ascii="宋体" w:hAnsi="宋体" w:cs="宋体"/>
          <w:b/>
          <w:color w:val="auto"/>
          <w:sz w:val="24"/>
          <w:highlight w:val="none"/>
        </w:rPr>
        <w:t>以上如须提供相关资</w:t>
      </w:r>
      <w:r>
        <w:rPr>
          <w:rFonts w:hint="eastAsia" w:ascii="宋体" w:hAnsi="宋体" w:cs="宋体"/>
          <w:b/>
          <w:color w:val="auto"/>
          <w:sz w:val="24"/>
          <w:highlight w:val="none"/>
          <w:lang w:val="en-US" w:eastAsia="zh-CN"/>
        </w:rPr>
        <w:t>格</w:t>
      </w:r>
      <w:r>
        <w:rPr>
          <w:rFonts w:hint="eastAsia" w:ascii="宋体" w:hAnsi="宋体" w:cs="宋体"/>
          <w:b/>
          <w:color w:val="auto"/>
          <w:sz w:val="24"/>
          <w:highlight w:val="none"/>
        </w:rPr>
        <w:t>证明文件等材料的复印件，该证明文件应属法定有效期内的、其复印件应是清晰的并加盖</w:t>
      </w:r>
      <w:r>
        <w:rPr>
          <w:rFonts w:hint="eastAsia" w:ascii="宋体" w:hAnsi="宋体" w:cs="宋体"/>
          <w:b/>
          <w:color w:val="auto"/>
          <w:sz w:val="24"/>
          <w:highlight w:val="none"/>
          <w:lang w:val="en-US" w:eastAsia="zh-CN"/>
        </w:rPr>
        <w:t>比选申请</w:t>
      </w:r>
      <w:r>
        <w:rPr>
          <w:rFonts w:hint="eastAsia" w:ascii="宋体" w:hAnsi="宋体" w:cs="宋体"/>
          <w:b/>
          <w:color w:val="auto"/>
          <w:sz w:val="24"/>
          <w:highlight w:val="none"/>
        </w:rPr>
        <w:t>人公章。</w:t>
      </w:r>
    </w:p>
    <w:p w14:paraId="595C6E79">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274ADFCC">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1BCEF9E2">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4B9D2CC0">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3306CEDB">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5A32236C">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182C8BAF">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0D4C4BBE">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15D7F7AB">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4AD08492">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24FF5ACC">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6EE6A5DE">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260C9528">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4649C9AC">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3C90FA55">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5340E550">
      <w:pPr>
        <w:pStyle w:val="56"/>
        <w:numPr>
          <w:ilvl w:val="0"/>
          <w:numId w:val="0"/>
        </w:numPr>
        <w:spacing w:before="0" w:after="0" w:line="440" w:lineRule="exact"/>
        <w:rPr>
          <w:rFonts w:hint="default" w:ascii="宋体" w:hAnsi="宋体" w:cs="宋体"/>
          <w:b/>
          <w:color w:val="auto"/>
          <w:sz w:val="24"/>
          <w:highlight w:val="none"/>
          <w:lang w:val="en-US" w:eastAsia="zh-CN"/>
        </w:rPr>
      </w:pPr>
    </w:p>
    <w:sectPr>
      <w:headerReference r:id="rId3" w:type="default"/>
      <w:footerReference r:id="rId4" w:type="default"/>
      <w:pgSz w:w="11906" w:h="16838"/>
      <w:pgMar w:top="1440" w:right="1593" w:bottom="1440" w:left="1593"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decorative"/>
    <w:pitch w:val="default"/>
    <w:sig w:usb0="00000000" w:usb1="00000000" w:usb2="00000000" w:usb3="00000000" w:csb0="2000019F" w:csb1="00000000"/>
  </w:font>
  <w:font w:name="Cambria">
    <w:panose1 w:val="02040503050406030204"/>
    <w:charset w:val="00"/>
    <w:family w:val="modern"/>
    <w:pitch w:val="default"/>
    <w:sig w:usb0="E00002FF" w:usb1="400004FF" w:usb2="00000000"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方正小标宋简体">
    <w:panose1 w:val="03000509000000000000"/>
    <w:charset w:val="86"/>
    <w:family w:val="auto"/>
    <w:pitch w:val="default"/>
    <w:sig w:usb0="00000001" w:usb1="080E0000" w:usb2="00000000" w:usb3="00000000" w:csb0="00040000" w:csb1="00000000"/>
  </w:font>
  <w:font w:name="Wingdings 2">
    <w:panose1 w:val="05020102010507070707"/>
    <w:charset w:val="02"/>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2B01D">
    <w:pPr>
      <w:pStyle w:val="14"/>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438F832">
                          <w:pPr>
                            <w:pStyle w:val="1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3438F832">
                    <w:pPr>
                      <w:pStyle w:val="1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EF16D">
    <w:pPr>
      <w:pStyle w:val="2"/>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5378"/>
    <w:rsid w:val="0022696E"/>
    <w:rsid w:val="0023528A"/>
    <w:rsid w:val="00291210"/>
    <w:rsid w:val="002C05EF"/>
    <w:rsid w:val="002C0627"/>
    <w:rsid w:val="002D34A0"/>
    <w:rsid w:val="002D4ED7"/>
    <w:rsid w:val="002E4B02"/>
    <w:rsid w:val="00311749"/>
    <w:rsid w:val="00321FE8"/>
    <w:rsid w:val="00322902"/>
    <w:rsid w:val="003A03B9"/>
    <w:rsid w:val="003B656E"/>
    <w:rsid w:val="00410FE8"/>
    <w:rsid w:val="0048040E"/>
    <w:rsid w:val="004C3FA1"/>
    <w:rsid w:val="004D3F7B"/>
    <w:rsid w:val="005008AD"/>
    <w:rsid w:val="0055631D"/>
    <w:rsid w:val="00560B8A"/>
    <w:rsid w:val="005846DE"/>
    <w:rsid w:val="005A0400"/>
    <w:rsid w:val="005B3981"/>
    <w:rsid w:val="005E06EE"/>
    <w:rsid w:val="00605256"/>
    <w:rsid w:val="00657019"/>
    <w:rsid w:val="0066795B"/>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16312F"/>
    <w:rsid w:val="014F24F0"/>
    <w:rsid w:val="01573C51"/>
    <w:rsid w:val="018A7679"/>
    <w:rsid w:val="018E051B"/>
    <w:rsid w:val="01983D30"/>
    <w:rsid w:val="01C0309B"/>
    <w:rsid w:val="01CC70CA"/>
    <w:rsid w:val="01F25CB3"/>
    <w:rsid w:val="021E6342"/>
    <w:rsid w:val="022A6118"/>
    <w:rsid w:val="022E6257"/>
    <w:rsid w:val="022F3D75"/>
    <w:rsid w:val="02320A5F"/>
    <w:rsid w:val="023E0E6C"/>
    <w:rsid w:val="026517EB"/>
    <w:rsid w:val="02697B67"/>
    <w:rsid w:val="02935B81"/>
    <w:rsid w:val="02C76577"/>
    <w:rsid w:val="03704155"/>
    <w:rsid w:val="038A6E93"/>
    <w:rsid w:val="03C27EBE"/>
    <w:rsid w:val="03D459D5"/>
    <w:rsid w:val="03E939D9"/>
    <w:rsid w:val="03F014FB"/>
    <w:rsid w:val="03F36308"/>
    <w:rsid w:val="040F5693"/>
    <w:rsid w:val="045A3333"/>
    <w:rsid w:val="045C57FD"/>
    <w:rsid w:val="048B68BE"/>
    <w:rsid w:val="04ED380D"/>
    <w:rsid w:val="052A0989"/>
    <w:rsid w:val="0543026B"/>
    <w:rsid w:val="05663939"/>
    <w:rsid w:val="05CB22BB"/>
    <w:rsid w:val="05D20B0D"/>
    <w:rsid w:val="06065957"/>
    <w:rsid w:val="06127C3D"/>
    <w:rsid w:val="06357338"/>
    <w:rsid w:val="063C35EC"/>
    <w:rsid w:val="06533706"/>
    <w:rsid w:val="066E1DCB"/>
    <w:rsid w:val="0686237C"/>
    <w:rsid w:val="06B440C2"/>
    <w:rsid w:val="06F3181D"/>
    <w:rsid w:val="070E7ADA"/>
    <w:rsid w:val="074A53D1"/>
    <w:rsid w:val="07511370"/>
    <w:rsid w:val="07540E19"/>
    <w:rsid w:val="0754600F"/>
    <w:rsid w:val="076A0F5B"/>
    <w:rsid w:val="07AB012E"/>
    <w:rsid w:val="07E1590B"/>
    <w:rsid w:val="07EB10F5"/>
    <w:rsid w:val="07EF6015"/>
    <w:rsid w:val="07FC2021"/>
    <w:rsid w:val="083E084B"/>
    <w:rsid w:val="084F5672"/>
    <w:rsid w:val="085728AF"/>
    <w:rsid w:val="085E65C9"/>
    <w:rsid w:val="086C0DBE"/>
    <w:rsid w:val="088240BA"/>
    <w:rsid w:val="08872182"/>
    <w:rsid w:val="08A54080"/>
    <w:rsid w:val="08E93645"/>
    <w:rsid w:val="090511BD"/>
    <w:rsid w:val="09054F24"/>
    <w:rsid w:val="09542145"/>
    <w:rsid w:val="09751375"/>
    <w:rsid w:val="09842C00"/>
    <w:rsid w:val="09AF56E5"/>
    <w:rsid w:val="09B446FC"/>
    <w:rsid w:val="09E2517C"/>
    <w:rsid w:val="0A043E1E"/>
    <w:rsid w:val="0A185591"/>
    <w:rsid w:val="0A305E02"/>
    <w:rsid w:val="0A3D472E"/>
    <w:rsid w:val="0A4F4DA1"/>
    <w:rsid w:val="0A626CD3"/>
    <w:rsid w:val="0A937569"/>
    <w:rsid w:val="0A9C0642"/>
    <w:rsid w:val="0AA73876"/>
    <w:rsid w:val="0ACA48D4"/>
    <w:rsid w:val="0AFF2C5A"/>
    <w:rsid w:val="0B291CB1"/>
    <w:rsid w:val="0B3D39AE"/>
    <w:rsid w:val="0B532920"/>
    <w:rsid w:val="0B60187B"/>
    <w:rsid w:val="0B64718D"/>
    <w:rsid w:val="0B8E7D66"/>
    <w:rsid w:val="0B963927"/>
    <w:rsid w:val="0B9C5D9B"/>
    <w:rsid w:val="0BE5379A"/>
    <w:rsid w:val="0BE77114"/>
    <w:rsid w:val="0C08371C"/>
    <w:rsid w:val="0C365084"/>
    <w:rsid w:val="0C56100B"/>
    <w:rsid w:val="0C602E8E"/>
    <w:rsid w:val="0C9B1AFA"/>
    <w:rsid w:val="0C9B273C"/>
    <w:rsid w:val="0CCE010E"/>
    <w:rsid w:val="0CD617BA"/>
    <w:rsid w:val="0CEC1E7D"/>
    <w:rsid w:val="0CFF53BF"/>
    <w:rsid w:val="0D10174C"/>
    <w:rsid w:val="0D13264B"/>
    <w:rsid w:val="0D5E3032"/>
    <w:rsid w:val="0DB074A5"/>
    <w:rsid w:val="0DE3083D"/>
    <w:rsid w:val="0E0407B3"/>
    <w:rsid w:val="0E240423"/>
    <w:rsid w:val="0E4A75B0"/>
    <w:rsid w:val="0E4B355A"/>
    <w:rsid w:val="0EED009A"/>
    <w:rsid w:val="0F0715E2"/>
    <w:rsid w:val="0F27086A"/>
    <w:rsid w:val="0F875971"/>
    <w:rsid w:val="0FB57D8A"/>
    <w:rsid w:val="10093E5F"/>
    <w:rsid w:val="101D08B5"/>
    <w:rsid w:val="10615B33"/>
    <w:rsid w:val="10780D3C"/>
    <w:rsid w:val="10857B8E"/>
    <w:rsid w:val="10874459"/>
    <w:rsid w:val="10927ABC"/>
    <w:rsid w:val="111156C1"/>
    <w:rsid w:val="1177030A"/>
    <w:rsid w:val="117874EE"/>
    <w:rsid w:val="11853D3E"/>
    <w:rsid w:val="11B570D6"/>
    <w:rsid w:val="11D50857"/>
    <w:rsid w:val="11E82F3C"/>
    <w:rsid w:val="12170AB5"/>
    <w:rsid w:val="122E0BB8"/>
    <w:rsid w:val="123553DF"/>
    <w:rsid w:val="1281092F"/>
    <w:rsid w:val="128A74D9"/>
    <w:rsid w:val="12B47BB8"/>
    <w:rsid w:val="12BA1418"/>
    <w:rsid w:val="13007405"/>
    <w:rsid w:val="13164460"/>
    <w:rsid w:val="136E569C"/>
    <w:rsid w:val="137F4296"/>
    <w:rsid w:val="138F0A28"/>
    <w:rsid w:val="13A05904"/>
    <w:rsid w:val="13BF7656"/>
    <w:rsid w:val="13E63024"/>
    <w:rsid w:val="13EC051C"/>
    <w:rsid w:val="13ED52C0"/>
    <w:rsid w:val="13F77A88"/>
    <w:rsid w:val="13FF3EF7"/>
    <w:rsid w:val="143D5402"/>
    <w:rsid w:val="14481E7C"/>
    <w:rsid w:val="1461397D"/>
    <w:rsid w:val="14935A4E"/>
    <w:rsid w:val="15494126"/>
    <w:rsid w:val="154F4A0A"/>
    <w:rsid w:val="157601E9"/>
    <w:rsid w:val="15CC7688"/>
    <w:rsid w:val="15CD72AC"/>
    <w:rsid w:val="160A55D3"/>
    <w:rsid w:val="161E2DA8"/>
    <w:rsid w:val="164E02F9"/>
    <w:rsid w:val="165A3666"/>
    <w:rsid w:val="16665843"/>
    <w:rsid w:val="168D2480"/>
    <w:rsid w:val="16E44C4A"/>
    <w:rsid w:val="16E774B2"/>
    <w:rsid w:val="16E9448F"/>
    <w:rsid w:val="16ED6288"/>
    <w:rsid w:val="172B1987"/>
    <w:rsid w:val="17350D9E"/>
    <w:rsid w:val="17556281"/>
    <w:rsid w:val="176E793C"/>
    <w:rsid w:val="17866BE5"/>
    <w:rsid w:val="17CA6350"/>
    <w:rsid w:val="17CC0594"/>
    <w:rsid w:val="17D95BB8"/>
    <w:rsid w:val="17ED18D3"/>
    <w:rsid w:val="18354553"/>
    <w:rsid w:val="183D0F5D"/>
    <w:rsid w:val="1863539C"/>
    <w:rsid w:val="18641DA2"/>
    <w:rsid w:val="186C02C4"/>
    <w:rsid w:val="18D41847"/>
    <w:rsid w:val="19455D09"/>
    <w:rsid w:val="19650358"/>
    <w:rsid w:val="19DB2B72"/>
    <w:rsid w:val="1A045DC3"/>
    <w:rsid w:val="1A0E7954"/>
    <w:rsid w:val="1A1F2BFD"/>
    <w:rsid w:val="1A4250BD"/>
    <w:rsid w:val="1A4C2DFF"/>
    <w:rsid w:val="1A5477D0"/>
    <w:rsid w:val="1A620D3B"/>
    <w:rsid w:val="1A75281D"/>
    <w:rsid w:val="1AA24685"/>
    <w:rsid w:val="1BCE4119"/>
    <w:rsid w:val="1BD85EAD"/>
    <w:rsid w:val="1BE30AC6"/>
    <w:rsid w:val="1C274108"/>
    <w:rsid w:val="1C355BA8"/>
    <w:rsid w:val="1C420FD5"/>
    <w:rsid w:val="1C4306F9"/>
    <w:rsid w:val="1C540E62"/>
    <w:rsid w:val="1C9D24FF"/>
    <w:rsid w:val="1CA86737"/>
    <w:rsid w:val="1CC11866"/>
    <w:rsid w:val="1CD37CCF"/>
    <w:rsid w:val="1CDB2579"/>
    <w:rsid w:val="1CE26372"/>
    <w:rsid w:val="1D397EC9"/>
    <w:rsid w:val="1D57445C"/>
    <w:rsid w:val="1D7B3892"/>
    <w:rsid w:val="1D9F6FB2"/>
    <w:rsid w:val="1DA768DB"/>
    <w:rsid w:val="1DE30541"/>
    <w:rsid w:val="1DEB07C1"/>
    <w:rsid w:val="1E0B0E08"/>
    <w:rsid w:val="1E14059F"/>
    <w:rsid w:val="1E3D7AF5"/>
    <w:rsid w:val="1E404861"/>
    <w:rsid w:val="1E617AE2"/>
    <w:rsid w:val="1E8E323C"/>
    <w:rsid w:val="1EA5569B"/>
    <w:rsid w:val="1EB21D0C"/>
    <w:rsid w:val="1F1A04DE"/>
    <w:rsid w:val="1F3552C7"/>
    <w:rsid w:val="1F6F1B02"/>
    <w:rsid w:val="1FA0658E"/>
    <w:rsid w:val="1FB12795"/>
    <w:rsid w:val="20000DDB"/>
    <w:rsid w:val="200719D9"/>
    <w:rsid w:val="20550730"/>
    <w:rsid w:val="20633B36"/>
    <w:rsid w:val="20721887"/>
    <w:rsid w:val="20B5410E"/>
    <w:rsid w:val="20BE4D85"/>
    <w:rsid w:val="210743EB"/>
    <w:rsid w:val="210E7D92"/>
    <w:rsid w:val="210F0405"/>
    <w:rsid w:val="21143E2B"/>
    <w:rsid w:val="21246D8E"/>
    <w:rsid w:val="213328FA"/>
    <w:rsid w:val="214557F9"/>
    <w:rsid w:val="214D67E7"/>
    <w:rsid w:val="214E39D9"/>
    <w:rsid w:val="21AE1995"/>
    <w:rsid w:val="220D44F4"/>
    <w:rsid w:val="22256FC9"/>
    <w:rsid w:val="22296F81"/>
    <w:rsid w:val="22355B6E"/>
    <w:rsid w:val="22422E41"/>
    <w:rsid w:val="224B0307"/>
    <w:rsid w:val="22837B15"/>
    <w:rsid w:val="22996B94"/>
    <w:rsid w:val="229D303A"/>
    <w:rsid w:val="22BD7457"/>
    <w:rsid w:val="22F54A23"/>
    <w:rsid w:val="22FB1D2D"/>
    <w:rsid w:val="231150AD"/>
    <w:rsid w:val="234B0F30"/>
    <w:rsid w:val="23AD175D"/>
    <w:rsid w:val="23D408C6"/>
    <w:rsid w:val="23DC6E7B"/>
    <w:rsid w:val="2435722E"/>
    <w:rsid w:val="249146F7"/>
    <w:rsid w:val="24DC6388"/>
    <w:rsid w:val="24EC13C2"/>
    <w:rsid w:val="252C1E57"/>
    <w:rsid w:val="254060AD"/>
    <w:rsid w:val="257B0F03"/>
    <w:rsid w:val="25825C7A"/>
    <w:rsid w:val="25A716A7"/>
    <w:rsid w:val="25CE327D"/>
    <w:rsid w:val="25F139CA"/>
    <w:rsid w:val="260F1E2D"/>
    <w:rsid w:val="26143832"/>
    <w:rsid w:val="2620319C"/>
    <w:rsid w:val="2661634B"/>
    <w:rsid w:val="26633E71"/>
    <w:rsid w:val="26824487"/>
    <w:rsid w:val="26855609"/>
    <w:rsid w:val="269B185D"/>
    <w:rsid w:val="26D406C1"/>
    <w:rsid w:val="26F251F5"/>
    <w:rsid w:val="275564E5"/>
    <w:rsid w:val="276566DF"/>
    <w:rsid w:val="276B714E"/>
    <w:rsid w:val="277F1F7D"/>
    <w:rsid w:val="27A961FC"/>
    <w:rsid w:val="27E110A9"/>
    <w:rsid w:val="28397580"/>
    <w:rsid w:val="284C0612"/>
    <w:rsid w:val="28502F16"/>
    <w:rsid w:val="288051AE"/>
    <w:rsid w:val="288053A3"/>
    <w:rsid w:val="2890022F"/>
    <w:rsid w:val="28B76A49"/>
    <w:rsid w:val="28BE6159"/>
    <w:rsid w:val="28C73BFC"/>
    <w:rsid w:val="28E23550"/>
    <w:rsid w:val="28EC52C5"/>
    <w:rsid w:val="290A5C6F"/>
    <w:rsid w:val="290B3208"/>
    <w:rsid w:val="291C3242"/>
    <w:rsid w:val="29834F41"/>
    <w:rsid w:val="2987431B"/>
    <w:rsid w:val="29981286"/>
    <w:rsid w:val="29CC61D1"/>
    <w:rsid w:val="29EF14AD"/>
    <w:rsid w:val="29F00112"/>
    <w:rsid w:val="2A04596B"/>
    <w:rsid w:val="2A3C1DD7"/>
    <w:rsid w:val="2A45563C"/>
    <w:rsid w:val="2A4B17EC"/>
    <w:rsid w:val="2A54046D"/>
    <w:rsid w:val="2A5F2D91"/>
    <w:rsid w:val="2A705FFA"/>
    <w:rsid w:val="2ADB405B"/>
    <w:rsid w:val="2AF22485"/>
    <w:rsid w:val="2B040F10"/>
    <w:rsid w:val="2B154939"/>
    <w:rsid w:val="2B1D3BDB"/>
    <w:rsid w:val="2B2142FB"/>
    <w:rsid w:val="2B4A07BD"/>
    <w:rsid w:val="2B5E66CE"/>
    <w:rsid w:val="2B5F657F"/>
    <w:rsid w:val="2B7E6C3F"/>
    <w:rsid w:val="2BC74EA2"/>
    <w:rsid w:val="2BF22CB5"/>
    <w:rsid w:val="2C3A399C"/>
    <w:rsid w:val="2C4B08A3"/>
    <w:rsid w:val="2C701248"/>
    <w:rsid w:val="2C7E592F"/>
    <w:rsid w:val="2CD55510"/>
    <w:rsid w:val="2CF13C66"/>
    <w:rsid w:val="2D7C3427"/>
    <w:rsid w:val="2D861432"/>
    <w:rsid w:val="2DB12284"/>
    <w:rsid w:val="2DCA6ECC"/>
    <w:rsid w:val="2E006B94"/>
    <w:rsid w:val="2E310922"/>
    <w:rsid w:val="2E56250D"/>
    <w:rsid w:val="2EA4738B"/>
    <w:rsid w:val="2EE43FBD"/>
    <w:rsid w:val="2EF1598B"/>
    <w:rsid w:val="2F025576"/>
    <w:rsid w:val="2F26738B"/>
    <w:rsid w:val="2F610283"/>
    <w:rsid w:val="2F634EE2"/>
    <w:rsid w:val="2FA01C20"/>
    <w:rsid w:val="2FBC28E3"/>
    <w:rsid w:val="2FC00212"/>
    <w:rsid w:val="2FD315A0"/>
    <w:rsid w:val="2FDD0A58"/>
    <w:rsid w:val="2FF45B24"/>
    <w:rsid w:val="30395B96"/>
    <w:rsid w:val="303B19BB"/>
    <w:rsid w:val="304E451E"/>
    <w:rsid w:val="30710A79"/>
    <w:rsid w:val="309F44FF"/>
    <w:rsid w:val="30AF2E9C"/>
    <w:rsid w:val="30BB1E83"/>
    <w:rsid w:val="30E4079A"/>
    <w:rsid w:val="31062E9F"/>
    <w:rsid w:val="311566B0"/>
    <w:rsid w:val="313F13AE"/>
    <w:rsid w:val="31406FDD"/>
    <w:rsid w:val="31707DDD"/>
    <w:rsid w:val="31A579E7"/>
    <w:rsid w:val="31A90F01"/>
    <w:rsid w:val="31AB491E"/>
    <w:rsid w:val="31C86BDA"/>
    <w:rsid w:val="31CD2AE7"/>
    <w:rsid w:val="32396F25"/>
    <w:rsid w:val="32537C5D"/>
    <w:rsid w:val="32A63C80"/>
    <w:rsid w:val="32DA4724"/>
    <w:rsid w:val="32E43941"/>
    <w:rsid w:val="32EE540A"/>
    <w:rsid w:val="33475CA9"/>
    <w:rsid w:val="33502D99"/>
    <w:rsid w:val="335E5348"/>
    <w:rsid w:val="337F0F1C"/>
    <w:rsid w:val="34045566"/>
    <w:rsid w:val="34181F9A"/>
    <w:rsid w:val="342530EF"/>
    <w:rsid w:val="34782B6D"/>
    <w:rsid w:val="34886716"/>
    <w:rsid w:val="34C2344F"/>
    <w:rsid w:val="34E07E4F"/>
    <w:rsid w:val="35247985"/>
    <w:rsid w:val="35297954"/>
    <w:rsid w:val="353A4937"/>
    <w:rsid w:val="358E1178"/>
    <w:rsid w:val="35A61FCC"/>
    <w:rsid w:val="35C80E21"/>
    <w:rsid w:val="35E8155D"/>
    <w:rsid w:val="35FC399A"/>
    <w:rsid w:val="35FD2C19"/>
    <w:rsid w:val="36000FDB"/>
    <w:rsid w:val="360D7950"/>
    <w:rsid w:val="36273670"/>
    <w:rsid w:val="367A4A92"/>
    <w:rsid w:val="369650CA"/>
    <w:rsid w:val="369E667A"/>
    <w:rsid w:val="36A5476B"/>
    <w:rsid w:val="36B01F28"/>
    <w:rsid w:val="36E0150E"/>
    <w:rsid w:val="36E01591"/>
    <w:rsid w:val="36E07893"/>
    <w:rsid w:val="36F2042F"/>
    <w:rsid w:val="372C24FB"/>
    <w:rsid w:val="37375C96"/>
    <w:rsid w:val="37460BB1"/>
    <w:rsid w:val="37466809"/>
    <w:rsid w:val="37476E97"/>
    <w:rsid w:val="37603F8F"/>
    <w:rsid w:val="377E2ECF"/>
    <w:rsid w:val="378D360F"/>
    <w:rsid w:val="37B570B1"/>
    <w:rsid w:val="37B83300"/>
    <w:rsid w:val="37DB262D"/>
    <w:rsid w:val="37EB210B"/>
    <w:rsid w:val="37F81C64"/>
    <w:rsid w:val="381A0ED8"/>
    <w:rsid w:val="38233460"/>
    <w:rsid w:val="384A5F26"/>
    <w:rsid w:val="388A2D94"/>
    <w:rsid w:val="38CE2BD5"/>
    <w:rsid w:val="38DF1EBC"/>
    <w:rsid w:val="38E5481F"/>
    <w:rsid w:val="38FB262F"/>
    <w:rsid w:val="39430C4F"/>
    <w:rsid w:val="3965551F"/>
    <w:rsid w:val="396D6D0A"/>
    <w:rsid w:val="3995213C"/>
    <w:rsid w:val="39992D4F"/>
    <w:rsid w:val="399B1E31"/>
    <w:rsid w:val="39B27192"/>
    <w:rsid w:val="39DC33D7"/>
    <w:rsid w:val="39DD11A6"/>
    <w:rsid w:val="39E9692C"/>
    <w:rsid w:val="3A25349F"/>
    <w:rsid w:val="3A43428E"/>
    <w:rsid w:val="3A461F8A"/>
    <w:rsid w:val="3A616FF4"/>
    <w:rsid w:val="3A6B7341"/>
    <w:rsid w:val="3AE27603"/>
    <w:rsid w:val="3AEF3ACE"/>
    <w:rsid w:val="3AFE05F7"/>
    <w:rsid w:val="3B082CBA"/>
    <w:rsid w:val="3B0E6FA8"/>
    <w:rsid w:val="3B293089"/>
    <w:rsid w:val="3B3F55B8"/>
    <w:rsid w:val="3B44358E"/>
    <w:rsid w:val="3B8B22B1"/>
    <w:rsid w:val="3B8B6671"/>
    <w:rsid w:val="3BB20947"/>
    <w:rsid w:val="3BCD02B3"/>
    <w:rsid w:val="3BCF6241"/>
    <w:rsid w:val="3BF61DFE"/>
    <w:rsid w:val="3BF734FF"/>
    <w:rsid w:val="3C00782B"/>
    <w:rsid w:val="3C930484"/>
    <w:rsid w:val="3C97266F"/>
    <w:rsid w:val="3C996DB6"/>
    <w:rsid w:val="3CA66CCA"/>
    <w:rsid w:val="3CB43AA5"/>
    <w:rsid w:val="3CD8637B"/>
    <w:rsid w:val="3CE23269"/>
    <w:rsid w:val="3CE85EE2"/>
    <w:rsid w:val="3D0009A1"/>
    <w:rsid w:val="3D0351B3"/>
    <w:rsid w:val="3D3B749E"/>
    <w:rsid w:val="3D436353"/>
    <w:rsid w:val="3D47402E"/>
    <w:rsid w:val="3D807BF4"/>
    <w:rsid w:val="3E057757"/>
    <w:rsid w:val="3E0C562A"/>
    <w:rsid w:val="3E223293"/>
    <w:rsid w:val="3E317495"/>
    <w:rsid w:val="3E9E427D"/>
    <w:rsid w:val="3EB66CCD"/>
    <w:rsid w:val="3EBA7094"/>
    <w:rsid w:val="3EC314F9"/>
    <w:rsid w:val="3ED23E32"/>
    <w:rsid w:val="3ED52753"/>
    <w:rsid w:val="3EDE520F"/>
    <w:rsid w:val="3EE15E23"/>
    <w:rsid w:val="3F1A64DC"/>
    <w:rsid w:val="3F826E18"/>
    <w:rsid w:val="3FA550A3"/>
    <w:rsid w:val="3FF17F6E"/>
    <w:rsid w:val="402C30CE"/>
    <w:rsid w:val="402D47C9"/>
    <w:rsid w:val="404C7FFE"/>
    <w:rsid w:val="40676A47"/>
    <w:rsid w:val="41577B5D"/>
    <w:rsid w:val="415E7BFF"/>
    <w:rsid w:val="41EC33D7"/>
    <w:rsid w:val="41F75D2C"/>
    <w:rsid w:val="4222708E"/>
    <w:rsid w:val="426506CF"/>
    <w:rsid w:val="42674D95"/>
    <w:rsid w:val="42E10B89"/>
    <w:rsid w:val="42EF1829"/>
    <w:rsid w:val="430F11B1"/>
    <w:rsid w:val="432C4B71"/>
    <w:rsid w:val="43443D72"/>
    <w:rsid w:val="434877D8"/>
    <w:rsid w:val="434F03DE"/>
    <w:rsid w:val="43606FF1"/>
    <w:rsid w:val="43936CA2"/>
    <w:rsid w:val="4397797E"/>
    <w:rsid w:val="43B808F8"/>
    <w:rsid w:val="443E022D"/>
    <w:rsid w:val="444A0304"/>
    <w:rsid w:val="444E7CA8"/>
    <w:rsid w:val="44F96048"/>
    <w:rsid w:val="45225864"/>
    <w:rsid w:val="45284A0F"/>
    <w:rsid w:val="452F40CC"/>
    <w:rsid w:val="455F1BA2"/>
    <w:rsid w:val="45631DE6"/>
    <w:rsid w:val="456B06C9"/>
    <w:rsid w:val="458539AC"/>
    <w:rsid w:val="45B94D8B"/>
    <w:rsid w:val="45BC2E89"/>
    <w:rsid w:val="45D02CF7"/>
    <w:rsid w:val="45F20916"/>
    <w:rsid w:val="45F35D2E"/>
    <w:rsid w:val="46077F91"/>
    <w:rsid w:val="46221FF1"/>
    <w:rsid w:val="46963A2E"/>
    <w:rsid w:val="469837E9"/>
    <w:rsid w:val="46CE3131"/>
    <w:rsid w:val="46DE35DF"/>
    <w:rsid w:val="46F71824"/>
    <w:rsid w:val="472F6B34"/>
    <w:rsid w:val="473F5DDD"/>
    <w:rsid w:val="47415DF9"/>
    <w:rsid w:val="476D241D"/>
    <w:rsid w:val="477771A3"/>
    <w:rsid w:val="478E6941"/>
    <w:rsid w:val="47C618D6"/>
    <w:rsid w:val="47C85937"/>
    <w:rsid w:val="47F53BD6"/>
    <w:rsid w:val="484256D6"/>
    <w:rsid w:val="48545C58"/>
    <w:rsid w:val="48885DB2"/>
    <w:rsid w:val="48934611"/>
    <w:rsid w:val="48BD64DD"/>
    <w:rsid w:val="493F259D"/>
    <w:rsid w:val="494B3E8B"/>
    <w:rsid w:val="49A63EF1"/>
    <w:rsid w:val="49D70C24"/>
    <w:rsid w:val="4A003A88"/>
    <w:rsid w:val="4A0E5C1F"/>
    <w:rsid w:val="4A301A0D"/>
    <w:rsid w:val="4A383145"/>
    <w:rsid w:val="4A617E1F"/>
    <w:rsid w:val="4AA63EC3"/>
    <w:rsid w:val="4AB93531"/>
    <w:rsid w:val="4ACC6915"/>
    <w:rsid w:val="4B054C48"/>
    <w:rsid w:val="4B42402F"/>
    <w:rsid w:val="4B4B6F6D"/>
    <w:rsid w:val="4BBF129A"/>
    <w:rsid w:val="4BD25472"/>
    <w:rsid w:val="4C657056"/>
    <w:rsid w:val="4C6E544A"/>
    <w:rsid w:val="4D122BF3"/>
    <w:rsid w:val="4D5F2D35"/>
    <w:rsid w:val="4D764FBA"/>
    <w:rsid w:val="4D766398"/>
    <w:rsid w:val="4D7A44C1"/>
    <w:rsid w:val="4DA20A88"/>
    <w:rsid w:val="4DCD7C9F"/>
    <w:rsid w:val="4DD4528D"/>
    <w:rsid w:val="4DE90850"/>
    <w:rsid w:val="4DF24E96"/>
    <w:rsid w:val="4E010DC6"/>
    <w:rsid w:val="4E077249"/>
    <w:rsid w:val="4E2E4D08"/>
    <w:rsid w:val="4E5A7C30"/>
    <w:rsid w:val="4E5B05A1"/>
    <w:rsid w:val="4E727955"/>
    <w:rsid w:val="4E8D38D2"/>
    <w:rsid w:val="4E9C24FE"/>
    <w:rsid w:val="4EA94F21"/>
    <w:rsid w:val="4EC024EA"/>
    <w:rsid w:val="4ECF13C9"/>
    <w:rsid w:val="4ED225C5"/>
    <w:rsid w:val="4EF43951"/>
    <w:rsid w:val="4F2B2983"/>
    <w:rsid w:val="4F495A4B"/>
    <w:rsid w:val="4F720CD1"/>
    <w:rsid w:val="4F9E3301"/>
    <w:rsid w:val="4FBB0C02"/>
    <w:rsid w:val="4FD2359B"/>
    <w:rsid w:val="4FF537B6"/>
    <w:rsid w:val="501E3056"/>
    <w:rsid w:val="502B5150"/>
    <w:rsid w:val="50544FF9"/>
    <w:rsid w:val="50597A28"/>
    <w:rsid w:val="505C0C32"/>
    <w:rsid w:val="50674285"/>
    <w:rsid w:val="5069710A"/>
    <w:rsid w:val="50764FAD"/>
    <w:rsid w:val="507E5F1B"/>
    <w:rsid w:val="50A06EC7"/>
    <w:rsid w:val="50A32F39"/>
    <w:rsid w:val="50A4750D"/>
    <w:rsid w:val="50BA1FB8"/>
    <w:rsid w:val="50DC4E4F"/>
    <w:rsid w:val="50E6602D"/>
    <w:rsid w:val="50FA2CEF"/>
    <w:rsid w:val="50FE0569"/>
    <w:rsid w:val="51141408"/>
    <w:rsid w:val="51315548"/>
    <w:rsid w:val="51510BE7"/>
    <w:rsid w:val="51592A60"/>
    <w:rsid w:val="51744496"/>
    <w:rsid w:val="521045FE"/>
    <w:rsid w:val="522A1B75"/>
    <w:rsid w:val="52322221"/>
    <w:rsid w:val="5254404C"/>
    <w:rsid w:val="5263104F"/>
    <w:rsid w:val="526A015C"/>
    <w:rsid w:val="52902C3D"/>
    <w:rsid w:val="52967998"/>
    <w:rsid w:val="529B3314"/>
    <w:rsid w:val="52FF6DD9"/>
    <w:rsid w:val="534D59E4"/>
    <w:rsid w:val="535769C9"/>
    <w:rsid w:val="5373728D"/>
    <w:rsid w:val="53744FA3"/>
    <w:rsid w:val="539F391C"/>
    <w:rsid w:val="53AC0356"/>
    <w:rsid w:val="53AE1555"/>
    <w:rsid w:val="53C61A0F"/>
    <w:rsid w:val="53D55AFF"/>
    <w:rsid w:val="53EE6BC1"/>
    <w:rsid w:val="53FD32A8"/>
    <w:rsid w:val="54556C40"/>
    <w:rsid w:val="54A31759"/>
    <w:rsid w:val="54AC77F1"/>
    <w:rsid w:val="54B13489"/>
    <w:rsid w:val="54EA3A09"/>
    <w:rsid w:val="54FC355F"/>
    <w:rsid w:val="54FE5AC0"/>
    <w:rsid w:val="55086E0C"/>
    <w:rsid w:val="552223D9"/>
    <w:rsid w:val="552763E6"/>
    <w:rsid w:val="55396617"/>
    <w:rsid w:val="556757E9"/>
    <w:rsid w:val="556A4F20"/>
    <w:rsid w:val="55AD03B6"/>
    <w:rsid w:val="55AE459E"/>
    <w:rsid w:val="55BF6A67"/>
    <w:rsid w:val="55D2387C"/>
    <w:rsid w:val="55F42D22"/>
    <w:rsid w:val="55F459D8"/>
    <w:rsid w:val="56377C2D"/>
    <w:rsid w:val="56771FE4"/>
    <w:rsid w:val="56DC0F52"/>
    <w:rsid w:val="56F95FA8"/>
    <w:rsid w:val="574716A2"/>
    <w:rsid w:val="57672DA3"/>
    <w:rsid w:val="576A2D9C"/>
    <w:rsid w:val="5789053F"/>
    <w:rsid w:val="57A50805"/>
    <w:rsid w:val="57B9191E"/>
    <w:rsid w:val="57CB3320"/>
    <w:rsid w:val="57FB0599"/>
    <w:rsid w:val="57FF0273"/>
    <w:rsid w:val="58071B12"/>
    <w:rsid w:val="583B688C"/>
    <w:rsid w:val="583C5D29"/>
    <w:rsid w:val="586D6376"/>
    <w:rsid w:val="58A852D4"/>
    <w:rsid w:val="58B32DC7"/>
    <w:rsid w:val="58B513C4"/>
    <w:rsid w:val="58E10F36"/>
    <w:rsid w:val="58E3423C"/>
    <w:rsid w:val="58EB36CF"/>
    <w:rsid w:val="595079D6"/>
    <w:rsid w:val="59635F1E"/>
    <w:rsid w:val="59AB3EE0"/>
    <w:rsid w:val="59BA1FB3"/>
    <w:rsid w:val="59BB5797"/>
    <w:rsid w:val="59BE7035"/>
    <w:rsid w:val="59E85D72"/>
    <w:rsid w:val="5A0E1D6B"/>
    <w:rsid w:val="5A1E693A"/>
    <w:rsid w:val="5A2E5154"/>
    <w:rsid w:val="5A2F27D9"/>
    <w:rsid w:val="5A5A794E"/>
    <w:rsid w:val="5A8C0EE1"/>
    <w:rsid w:val="5ABA1F30"/>
    <w:rsid w:val="5AE05F3C"/>
    <w:rsid w:val="5AE76118"/>
    <w:rsid w:val="5B2113F2"/>
    <w:rsid w:val="5B5163B3"/>
    <w:rsid w:val="5B5B5B3E"/>
    <w:rsid w:val="5B7C4516"/>
    <w:rsid w:val="5B7D391F"/>
    <w:rsid w:val="5B81355C"/>
    <w:rsid w:val="5BA504AD"/>
    <w:rsid w:val="5BAE1F98"/>
    <w:rsid w:val="5BC07C49"/>
    <w:rsid w:val="5BE7521A"/>
    <w:rsid w:val="5BEC7CFB"/>
    <w:rsid w:val="5C145564"/>
    <w:rsid w:val="5C3D6970"/>
    <w:rsid w:val="5C8D4730"/>
    <w:rsid w:val="5CE609EF"/>
    <w:rsid w:val="5CFF0A79"/>
    <w:rsid w:val="5D3D17DF"/>
    <w:rsid w:val="5D487528"/>
    <w:rsid w:val="5D490BB8"/>
    <w:rsid w:val="5D6B4E4A"/>
    <w:rsid w:val="5D820C77"/>
    <w:rsid w:val="5D8F7B96"/>
    <w:rsid w:val="5DED1414"/>
    <w:rsid w:val="5E0C2A1F"/>
    <w:rsid w:val="5E30163C"/>
    <w:rsid w:val="5E582369"/>
    <w:rsid w:val="5E5A377B"/>
    <w:rsid w:val="5E64494E"/>
    <w:rsid w:val="5E931BE0"/>
    <w:rsid w:val="5E9A43BF"/>
    <w:rsid w:val="5EBF3633"/>
    <w:rsid w:val="5EFC6636"/>
    <w:rsid w:val="5F175824"/>
    <w:rsid w:val="5F1A7282"/>
    <w:rsid w:val="5F204709"/>
    <w:rsid w:val="5F2D4CF6"/>
    <w:rsid w:val="5F627ECE"/>
    <w:rsid w:val="5F9A2153"/>
    <w:rsid w:val="5F9E76ED"/>
    <w:rsid w:val="5FA306BA"/>
    <w:rsid w:val="5FB90769"/>
    <w:rsid w:val="5FCB6008"/>
    <w:rsid w:val="5FD760B4"/>
    <w:rsid w:val="5FDC36B2"/>
    <w:rsid w:val="60057CBB"/>
    <w:rsid w:val="60125EE4"/>
    <w:rsid w:val="6014582C"/>
    <w:rsid w:val="601E18C0"/>
    <w:rsid w:val="60594CEB"/>
    <w:rsid w:val="60624750"/>
    <w:rsid w:val="60655CC8"/>
    <w:rsid w:val="60BB5DFC"/>
    <w:rsid w:val="60DA0BF8"/>
    <w:rsid w:val="60E03D35"/>
    <w:rsid w:val="60F74DA0"/>
    <w:rsid w:val="61026996"/>
    <w:rsid w:val="61245746"/>
    <w:rsid w:val="61710B30"/>
    <w:rsid w:val="617D634E"/>
    <w:rsid w:val="61824FF8"/>
    <w:rsid w:val="61D17319"/>
    <w:rsid w:val="61D5368A"/>
    <w:rsid w:val="61E32F96"/>
    <w:rsid w:val="61E91312"/>
    <w:rsid w:val="621023F8"/>
    <w:rsid w:val="622C569B"/>
    <w:rsid w:val="62326812"/>
    <w:rsid w:val="623B2220"/>
    <w:rsid w:val="623C62E9"/>
    <w:rsid w:val="62540537"/>
    <w:rsid w:val="62832BCA"/>
    <w:rsid w:val="628E2F58"/>
    <w:rsid w:val="62B60D78"/>
    <w:rsid w:val="62B64D4D"/>
    <w:rsid w:val="62B66AFB"/>
    <w:rsid w:val="62D91138"/>
    <w:rsid w:val="62DD15BF"/>
    <w:rsid w:val="62E5778B"/>
    <w:rsid w:val="62EF6B8B"/>
    <w:rsid w:val="6308114F"/>
    <w:rsid w:val="63253C81"/>
    <w:rsid w:val="633F33D0"/>
    <w:rsid w:val="63400F8F"/>
    <w:rsid w:val="634342A2"/>
    <w:rsid w:val="634C5A3F"/>
    <w:rsid w:val="63604CB9"/>
    <w:rsid w:val="636E6AFC"/>
    <w:rsid w:val="638F06B9"/>
    <w:rsid w:val="63A937FE"/>
    <w:rsid w:val="64343DCD"/>
    <w:rsid w:val="644266E4"/>
    <w:rsid w:val="6445282D"/>
    <w:rsid w:val="6454612A"/>
    <w:rsid w:val="64562CA2"/>
    <w:rsid w:val="647F12C0"/>
    <w:rsid w:val="64B67287"/>
    <w:rsid w:val="64D43BB1"/>
    <w:rsid w:val="64E562DD"/>
    <w:rsid w:val="64EE72F7"/>
    <w:rsid w:val="64FC314E"/>
    <w:rsid w:val="65107B03"/>
    <w:rsid w:val="652E5265"/>
    <w:rsid w:val="654145AA"/>
    <w:rsid w:val="654E3081"/>
    <w:rsid w:val="655F4C96"/>
    <w:rsid w:val="659579A4"/>
    <w:rsid w:val="65B22774"/>
    <w:rsid w:val="65DD57B5"/>
    <w:rsid w:val="66061B48"/>
    <w:rsid w:val="66073FA5"/>
    <w:rsid w:val="660F68F1"/>
    <w:rsid w:val="66282447"/>
    <w:rsid w:val="66863951"/>
    <w:rsid w:val="66AC7689"/>
    <w:rsid w:val="66F35AF0"/>
    <w:rsid w:val="670E7BDC"/>
    <w:rsid w:val="671B5AC7"/>
    <w:rsid w:val="67262F73"/>
    <w:rsid w:val="67E934CF"/>
    <w:rsid w:val="68205F11"/>
    <w:rsid w:val="6826671D"/>
    <w:rsid w:val="68303C5A"/>
    <w:rsid w:val="685C1DC4"/>
    <w:rsid w:val="68761B03"/>
    <w:rsid w:val="6884144A"/>
    <w:rsid w:val="689B2842"/>
    <w:rsid w:val="692929C9"/>
    <w:rsid w:val="692934A4"/>
    <w:rsid w:val="6949691B"/>
    <w:rsid w:val="6A58493C"/>
    <w:rsid w:val="6A606CA7"/>
    <w:rsid w:val="6A6E6912"/>
    <w:rsid w:val="6A721EA2"/>
    <w:rsid w:val="6A9516EC"/>
    <w:rsid w:val="6AA277E9"/>
    <w:rsid w:val="6AB04778"/>
    <w:rsid w:val="6ABD57B4"/>
    <w:rsid w:val="6B1D0F6B"/>
    <w:rsid w:val="6B3F31FC"/>
    <w:rsid w:val="6B48518C"/>
    <w:rsid w:val="6B520650"/>
    <w:rsid w:val="6B9B612F"/>
    <w:rsid w:val="6BA505A7"/>
    <w:rsid w:val="6C0B19A4"/>
    <w:rsid w:val="6C150C79"/>
    <w:rsid w:val="6C2F4CB4"/>
    <w:rsid w:val="6C47127D"/>
    <w:rsid w:val="6C572194"/>
    <w:rsid w:val="6C733C7B"/>
    <w:rsid w:val="6C753227"/>
    <w:rsid w:val="6D2A440F"/>
    <w:rsid w:val="6D596CF4"/>
    <w:rsid w:val="6D975C3C"/>
    <w:rsid w:val="6DBB1048"/>
    <w:rsid w:val="6DD4231C"/>
    <w:rsid w:val="6DE74955"/>
    <w:rsid w:val="6DF42310"/>
    <w:rsid w:val="6E054DDB"/>
    <w:rsid w:val="6E13665A"/>
    <w:rsid w:val="6E545DED"/>
    <w:rsid w:val="6EBF08CD"/>
    <w:rsid w:val="6EED7D49"/>
    <w:rsid w:val="6EF357A9"/>
    <w:rsid w:val="6F03410B"/>
    <w:rsid w:val="6F122D5A"/>
    <w:rsid w:val="6F3821E5"/>
    <w:rsid w:val="6F4E2668"/>
    <w:rsid w:val="6F5F0058"/>
    <w:rsid w:val="6F6D70DC"/>
    <w:rsid w:val="6F8A0689"/>
    <w:rsid w:val="6FBB68F4"/>
    <w:rsid w:val="6FCA5A57"/>
    <w:rsid w:val="6FE23F88"/>
    <w:rsid w:val="701B33DD"/>
    <w:rsid w:val="70280FCA"/>
    <w:rsid w:val="70315ABC"/>
    <w:rsid w:val="70710506"/>
    <w:rsid w:val="70903082"/>
    <w:rsid w:val="70AA5B96"/>
    <w:rsid w:val="70AC7AC8"/>
    <w:rsid w:val="70C527E2"/>
    <w:rsid w:val="70D421A3"/>
    <w:rsid w:val="70D73B74"/>
    <w:rsid w:val="70DC0075"/>
    <w:rsid w:val="71241F4D"/>
    <w:rsid w:val="71C87EFC"/>
    <w:rsid w:val="71CB182F"/>
    <w:rsid w:val="7202437F"/>
    <w:rsid w:val="722271E0"/>
    <w:rsid w:val="72631EC7"/>
    <w:rsid w:val="72641D42"/>
    <w:rsid w:val="72731008"/>
    <w:rsid w:val="72911492"/>
    <w:rsid w:val="730B4C41"/>
    <w:rsid w:val="73123AD6"/>
    <w:rsid w:val="73374BA6"/>
    <w:rsid w:val="73832D6F"/>
    <w:rsid w:val="73E368AE"/>
    <w:rsid w:val="73F21C7A"/>
    <w:rsid w:val="7416093F"/>
    <w:rsid w:val="745A0719"/>
    <w:rsid w:val="746F303B"/>
    <w:rsid w:val="74A4534E"/>
    <w:rsid w:val="74B44E65"/>
    <w:rsid w:val="74BC6782"/>
    <w:rsid w:val="74DC046F"/>
    <w:rsid w:val="75005FD0"/>
    <w:rsid w:val="7504558C"/>
    <w:rsid w:val="7512724A"/>
    <w:rsid w:val="751678CE"/>
    <w:rsid w:val="75175073"/>
    <w:rsid w:val="75246458"/>
    <w:rsid w:val="752E6832"/>
    <w:rsid w:val="754B0FDA"/>
    <w:rsid w:val="755248A6"/>
    <w:rsid w:val="7552615C"/>
    <w:rsid w:val="75682860"/>
    <w:rsid w:val="7575312B"/>
    <w:rsid w:val="757565AD"/>
    <w:rsid w:val="758C6C69"/>
    <w:rsid w:val="75DD0CF5"/>
    <w:rsid w:val="75FA49E1"/>
    <w:rsid w:val="761E4C8C"/>
    <w:rsid w:val="76206B93"/>
    <w:rsid w:val="76417AD8"/>
    <w:rsid w:val="768B212E"/>
    <w:rsid w:val="7690109D"/>
    <w:rsid w:val="76A52432"/>
    <w:rsid w:val="76C5258F"/>
    <w:rsid w:val="76D4264E"/>
    <w:rsid w:val="76F45266"/>
    <w:rsid w:val="77005552"/>
    <w:rsid w:val="770D1ABF"/>
    <w:rsid w:val="77663C64"/>
    <w:rsid w:val="777D59E2"/>
    <w:rsid w:val="77824127"/>
    <w:rsid w:val="7791148D"/>
    <w:rsid w:val="77C73E45"/>
    <w:rsid w:val="77E410F3"/>
    <w:rsid w:val="77F9775E"/>
    <w:rsid w:val="78484242"/>
    <w:rsid w:val="78487BCC"/>
    <w:rsid w:val="78544995"/>
    <w:rsid w:val="786A2E5E"/>
    <w:rsid w:val="78A25EF7"/>
    <w:rsid w:val="78BB6162"/>
    <w:rsid w:val="78D635FC"/>
    <w:rsid w:val="78DE0702"/>
    <w:rsid w:val="78F93092"/>
    <w:rsid w:val="795B7FA5"/>
    <w:rsid w:val="79677B15"/>
    <w:rsid w:val="796A38C5"/>
    <w:rsid w:val="796B54BA"/>
    <w:rsid w:val="79BF7678"/>
    <w:rsid w:val="79D542E8"/>
    <w:rsid w:val="79E815A7"/>
    <w:rsid w:val="79F40A78"/>
    <w:rsid w:val="7A3731F1"/>
    <w:rsid w:val="7A413658"/>
    <w:rsid w:val="7A7D22BB"/>
    <w:rsid w:val="7A821895"/>
    <w:rsid w:val="7AAB5D93"/>
    <w:rsid w:val="7ADA324A"/>
    <w:rsid w:val="7ADF3975"/>
    <w:rsid w:val="7AF633E2"/>
    <w:rsid w:val="7B220D7A"/>
    <w:rsid w:val="7B242537"/>
    <w:rsid w:val="7B310FBD"/>
    <w:rsid w:val="7BCB60E0"/>
    <w:rsid w:val="7BD14F61"/>
    <w:rsid w:val="7BDE5535"/>
    <w:rsid w:val="7C0C3ED0"/>
    <w:rsid w:val="7C1F4015"/>
    <w:rsid w:val="7C3255A3"/>
    <w:rsid w:val="7C41317D"/>
    <w:rsid w:val="7C4C6E5A"/>
    <w:rsid w:val="7C4E67ED"/>
    <w:rsid w:val="7C5A2FDE"/>
    <w:rsid w:val="7C63220F"/>
    <w:rsid w:val="7C7B7D81"/>
    <w:rsid w:val="7C873370"/>
    <w:rsid w:val="7CA35578"/>
    <w:rsid w:val="7CA51274"/>
    <w:rsid w:val="7CB345FF"/>
    <w:rsid w:val="7CDB5685"/>
    <w:rsid w:val="7CF01AB2"/>
    <w:rsid w:val="7D020CA4"/>
    <w:rsid w:val="7D150954"/>
    <w:rsid w:val="7D1E3CED"/>
    <w:rsid w:val="7D2F6B86"/>
    <w:rsid w:val="7D4C0957"/>
    <w:rsid w:val="7D7D04EA"/>
    <w:rsid w:val="7DB303AF"/>
    <w:rsid w:val="7DF42174"/>
    <w:rsid w:val="7E5C7CF2"/>
    <w:rsid w:val="7E8672F6"/>
    <w:rsid w:val="7EB50157"/>
    <w:rsid w:val="7EFE1A9D"/>
    <w:rsid w:val="7F1F5DDE"/>
    <w:rsid w:val="7F4E3550"/>
    <w:rsid w:val="7F7F16EC"/>
    <w:rsid w:val="7F801306"/>
    <w:rsid w:val="7F814DA1"/>
    <w:rsid w:val="7FA06711"/>
    <w:rsid w:val="7FF94730"/>
    <w:rsid w:val="7FFD2A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9"/>
    <w:pPr>
      <w:keepNext/>
      <w:keepLines/>
      <w:spacing w:before="340" w:after="330" w:line="578" w:lineRule="auto"/>
      <w:outlineLvl w:val="0"/>
    </w:pPr>
    <w:rPr>
      <w:rFonts w:cs="Times New Roman"/>
      <w:b/>
      <w:bCs/>
      <w:kern w:val="44"/>
      <w:sz w:val="44"/>
      <w:szCs w:val="44"/>
    </w:rPr>
  </w:style>
  <w:style w:type="paragraph" w:styleId="4">
    <w:name w:val="heading 2"/>
    <w:basedOn w:val="1"/>
    <w:next w:val="1"/>
    <w:qFormat/>
    <w:uiPriority w:val="0"/>
    <w:pPr>
      <w:keepNext/>
      <w:keepLines/>
      <w:spacing w:line="415" w:lineRule="auto"/>
      <w:outlineLvl w:val="1"/>
    </w:pPr>
    <w:rPr>
      <w:rFonts w:ascii="Arial" w:hAnsi="Arial" w:eastAsia="黑体"/>
      <w:b/>
      <w:bCs/>
      <w:sz w:val="32"/>
      <w:szCs w:val="32"/>
    </w:rPr>
  </w:style>
  <w:style w:type="paragraph" w:styleId="5">
    <w:name w:val="heading 3"/>
    <w:basedOn w:val="1"/>
    <w:next w:val="1"/>
    <w:qFormat/>
    <w:uiPriority w:val="0"/>
    <w:pPr>
      <w:keepNext/>
      <w:keepLines/>
      <w:spacing w:before="260" w:after="260" w:line="416" w:lineRule="atLeast"/>
      <w:outlineLvl w:val="2"/>
    </w:pPr>
    <w:rPr>
      <w:b/>
      <w:bCs/>
      <w:sz w:val="32"/>
      <w:szCs w:val="32"/>
    </w:rPr>
  </w:style>
  <w:style w:type="character" w:default="1" w:styleId="23">
    <w:name w:val="Default Paragraph Font"/>
    <w:unhideWhenUsed/>
    <w:qFormat/>
    <w:uiPriority w:val="1"/>
  </w:style>
  <w:style w:type="table" w:default="1" w:styleId="21">
    <w:name w:val="Normal Table"/>
    <w:unhideWhenUsed/>
    <w:qFormat/>
    <w:uiPriority w:val="99"/>
    <w:tblPr>
      <w:tblCellMar>
        <w:top w:w="0" w:type="dxa"/>
        <w:left w:w="108" w:type="dxa"/>
        <w:bottom w:w="0" w:type="dxa"/>
        <w:right w:w="108" w:type="dxa"/>
      </w:tblCellMar>
    </w:tblPr>
  </w:style>
  <w:style w:type="paragraph" w:styleId="2">
    <w:name w:val="header"/>
    <w:basedOn w:val="1"/>
    <w:link w:val="3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Indent"/>
    <w:basedOn w:val="1"/>
    <w:qFormat/>
    <w:uiPriority w:val="0"/>
    <w:pPr>
      <w:ind w:firstLine="420"/>
    </w:pPr>
  </w:style>
  <w:style w:type="paragraph" w:styleId="7">
    <w:name w:val="annotation text"/>
    <w:basedOn w:val="1"/>
    <w:unhideWhenUsed/>
    <w:qFormat/>
    <w:uiPriority w:val="99"/>
    <w:pPr>
      <w:jc w:val="left"/>
    </w:pPr>
  </w:style>
  <w:style w:type="paragraph" w:styleId="8">
    <w:name w:val="Body Text"/>
    <w:basedOn w:val="1"/>
    <w:next w:val="9"/>
    <w:qFormat/>
    <w:uiPriority w:val="0"/>
    <w:pPr>
      <w:spacing w:line="380" w:lineRule="exact"/>
    </w:pPr>
    <w:rPr>
      <w:sz w:val="24"/>
    </w:rPr>
  </w:style>
  <w:style w:type="paragraph" w:styleId="9">
    <w:name w:val="Body Text First Indent"/>
    <w:basedOn w:val="8"/>
    <w:next w:val="10"/>
    <w:qFormat/>
    <w:uiPriority w:val="0"/>
    <w:pPr>
      <w:spacing w:after="120" w:line="240" w:lineRule="auto"/>
      <w:ind w:firstLine="100" w:firstLineChars="100"/>
    </w:pPr>
    <w:rPr>
      <w:sz w:val="21"/>
    </w:rPr>
  </w:style>
  <w:style w:type="paragraph" w:styleId="10">
    <w:name w:val="toc 6"/>
    <w:basedOn w:val="1"/>
    <w:next w:val="1"/>
    <w:unhideWhenUsed/>
    <w:qFormat/>
    <w:uiPriority w:val="39"/>
    <w:pPr>
      <w:ind w:left="1050"/>
      <w:jc w:val="left"/>
    </w:pPr>
    <w:rPr>
      <w:rFonts w:cs="Calibri"/>
      <w:sz w:val="18"/>
      <w:szCs w:val="18"/>
    </w:rPr>
  </w:style>
  <w:style w:type="paragraph" w:styleId="11">
    <w:name w:val="Body Text Indent"/>
    <w:basedOn w:val="1"/>
    <w:next w:val="1"/>
    <w:qFormat/>
    <w:uiPriority w:val="0"/>
    <w:pPr>
      <w:spacing w:after="120" w:afterLines="0"/>
      <w:ind w:left="420" w:leftChars="200"/>
    </w:pPr>
  </w:style>
  <w:style w:type="paragraph" w:styleId="12">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3">
    <w:name w:val="Balloon Text"/>
    <w:basedOn w:val="1"/>
    <w:link w:val="37"/>
    <w:unhideWhenUsed/>
    <w:qFormat/>
    <w:uiPriority w:val="99"/>
    <w:rPr>
      <w:sz w:val="18"/>
      <w:szCs w:val="18"/>
    </w:rPr>
  </w:style>
  <w:style w:type="paragraph" w:styleId="14">
    <w:name w:val="footer"/>
    <w:basedOn w:val="1"/>
    <w:link w:val="35"/>
    <w:unhideWhenUsed/>
    <w:qFormat/>
    <w:uiPriority w:val="99"/>
    <w:pPr>
      <w:tabs>
        <w:tab w:val="center" w:pos="4153"/>
        <w:tab w:val="right" w:pos="8306"/>
      </w:tabs>
      <w:snapToGrid w:val="0"/>
      <w:jc w:val="left"/>
    </w:pPr>
    <w:rPr>
      <w:sz w:val="18"/>
      <w:szCs w:val="18"/>
    </w:rPr>
  </w:style>
  <w:style w:type="paragraph" w:styleId="15">
    <w:name w:val="toc 1"/>
    <w:basedOn w:val="1"/>
    <w:next w:val="1"/>
    <w:unhideWhenUsed/>
    <w:qFormat/>
    <w:uiPriority w:val="39"/>
    <w:rPr>
      <w:rFonts w:eastAsia="黑体"/>
      <w:sz w:val="28"/>
    </w:rPr>
  </w:style>
  <w:style w:type="paragraph" w:styleId="16">
    <w:name w:val="Subtitle"/>
    <w:basedOn w:val="1"/>
    <w:next w:val="1"/>
    <w:link w:val="54"/>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7">
    <w:name w:val="toc 2"/>
    <w:basedOn w:val="1"/>
    <w:next w:val="1"/>
    <w:unhideWhenUsed/>
    <w:qFormat/>
    <w:uiPriority w:val="39"/>
    <w:pPr>
      <w:ind w:left="420" w:leftChars="200"/>
    </w:pPr>
  </w:style>
  <w:style w:type="paragraph" w:styleId="1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53"/>
    <w:qFormat/>
    <w:uiPriority w:val="10"/>
    <w:pPr>
      <w:spacing w:before="60" w:after="60"/>
      <w:jc w:val="center"/>
      <w:outlineLvl w:val="0"/>
    </w:pPr>
    <w:rPr>
      <w:rFonts w:ascii="Cambria" w:hAnsi="Cambria" w:cs="Times New Roman"/>
      <w:b/>
      <w:bCs/>
      <w:szCs w:val="32"/>
    </w:rPr>
  </w:style>
  <w:style w:type="paragraph" w:styleId="20">
    <w:name w:val="Body Text First Indent 2"/>
    <w:basedOn w:val="11"/>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qFormat/>
    <w:uiPriority w:val="0"/>
    <w:rPr>
      <w:b/>
    </w:rPr>
  </w:style>
  <w:style w:type="character" w:styleId="25">
    <w:name w:val="FollowedHyperlink"/>
    <w:basedOn w:val="23"/>
    <w:unhideWhenUsed/>
    <w:qFormat/>
    <w:uiPriority w:val="99"/>
    <w:rPr>
      <w:color w:val="525252"/>
      <w:sz w:val="27"/>
      <w:szCs w:val="27"/>
      <w:u w:val="none"/>
    </w:rPr>
  </w:style>
  <w:style w:type="character" w:styleId="26">
    <w:name w:val="Emphasis"/>
    <w:basedOn w:val="23"/>
    <w:qFormat/>
    <w:uiPriority w:val="20"/>
  </w:style>
  <w:style w:type="character" w:styleId="27">
    <w:name w:val="HTML Definition"/>
    <w:basedOn w:val="23"/>
    <w:unhideWhenUsed/>
    <w:qFormat/>
    <w:uiPriority w:val="99"/>
  </w:style>
  <w:style w:type="character" w:styleId="28">
    <w:name w:val="HTML Variable"/>
    <w:basedOn w:val="23"/>
    <w:unhideWhenUsed/>
    <w:qFormat/>
    <w:uiPriority w:val="99"/>
  </w:style>
  <w:style w:type="character" w:styleId="29">
    <w:name w:val="Hyperlink"/>
    <w:basedOn w:val="23"/>
    <w:unhideWhenUsed/>
    <w:qFormat/>
    <w:uiPriority w:val="99"/>
    <w:rPr>
      <w:color w:val="0000FF"/>
      <w:u w:val="single"/>
    </w:rPr>
  </w:style>
  <w:style w:type="character" w:styleId="30">
    <w:name w:val="HTML Code"/>
    <w:basedOn w:val="23"/>
    <w:unhideWhenUsed/>
    <w:qFormat/>
    <w:uiPriority w:val="99"/>
    <w:rPr>
      <w:rFonts w:ascii="Courier New" w:hAnsi="Courier New"/>
      <w:sz w:val="20"/>
    </w:rPr>
  </w:style>
  <w:style w:type="character" w:styleId="31">
    <w:name w:val="HTML Cite"/>
    <w:basedOn w:val="23"/>
    <w:unhideWhenUsed/>
    <w:qFormat/>
    <w:uiPriority w:val="99"/>
  </w:style>
  <w:style w:type="paragraph" w:customStyle="1" w:styleId="32">
    <w:name w:val="正文（缩进）"/>
    <w:basedOn w:val="1"/>
    <w:qFormat/>
    <w:uiPriority w:val="0"/>
    <w:pPr>
      <w:spacing w:before="156" w:after="156"/>
    </w:pPr>
    <w:rPr>
      <w:szCs w:val="20"/>
    </w:rPr>
  </w:style>
  <w:style w:type="paragraph" w:customStyle="1" w:styleId="33">
    <w:name w:val="UserStyle_0"/>
    <w:basedOn w:val="1"/>
    <w:qFormat/>
    <w:uiPriority w:val="0"/>
    <w:pPr>
      <w:ind w:left="482" w:firstLine="200"/>
      <w:jc w:val="left"/>
    </w:pPr>
    <w:rPr>
      <w:szCs w:val="20"/>
    </w:rPr>
  </w:style>
  <w:style w:type="character" w:customStyle="1" w:styleId="34">
    <w:name w:val="页眉 Char"/>
    <w:basedOn w:val="23"/>
    <w:link w:val="2"/>
    <w:qFormat/>
    <w:uiPriority w:val="99"/>
    <w:rPr>
      <w:sz w:val="18"/>
      <w:szCs w:val="18"/>
    </w:rPr>
  </w:style>
  <w:style w:type="character" w:customStyle="1" w:styleId="35">
    <w:name w:val="页脚 Char"/>
    <w:basedOn w:val="23"/>
    <w:link w:val="14"/>
    <w:qFormat/>
    <w:uiPriority w:val="99"/>
    <w:rPr>
      <w:sz w:val="18"/>
      <w:szCs w:val="18"/>
    </w:rPr>
  </w:style>
  <w:style w:type="character" w:customStyle="1" w:styleId="36">
    <w:name w:val="font31"/>
    <w:basedOn w:val="23"/>
    <w:qFormat/>
    <w:uiPriority w:val="0"/>
    <w:rPr>
      <w:rFonts w:hint="eastAsia" w:ascii="宋体" w:hAnsi="宋体" w:eastAsia="宋体" w:cs="宋体"/>
      <w:color w:val="000000"/>
      <w:sz w:val="32"/>
      <w:szCs w:val="32"/>
      <w:u w:val="none"/>
    </w:rPr>
  </w:style>
  <w:style w:type="character" w:customStyle="1" w:styleId="37">
    <w:name w:val="批注框文本 Char"/>
    <w:basedOn w:val="23"/>
    <w:link w:val="13"/>
    <w:semiHidden/>
    <w:qFormat/>
    <w:uiPriority w:val="99"/>
    <w:rPr>
      <w:kern w:val="2"/>
      <w:sz w:val="18"/>
      <w:szCs w:val="18"/>
    </w:rPr>
  </w:style>
  <w:style w:type="paragraph" w:customStyle="1" w:styleId="38">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9">
    <w:name w:val="正文缩进_0"/>
    <w:basedOn w:val="38"/>
    <w:qFormat/>
    <w:uiPriority w:val="0"/>
    <w:pPr>
      <w:ind w:firstLine="420"/>
    </w:pPr>
    <w:rPr>
      <w:rFonts w:ascii="Calibri" w:hAnsi="Calibri"/>
      <w:kern w:val="2"/>
      <w:sz w:val="21"/>
    </w:rPr>
  </w:style>
  <w:style w:type="paragraph" w:customStyle="1" w:styleId="40">
    <w:name w:val="Normal_3"/>
    <w:qFormat/>
    <w:uiPriority w:val="0"/>
    <w:rPr>
      <w:rFonts w:ascii="黑体" w:hAnsi="黑体" w:eastAsia="黑体" w:cs="Times New Roman"/>
      <w:b/>
      <w:sz w:val="32"/>
      <w:szCs w:val="24"/>
      <w:lang w:val="en-US" w:eastAsia="zh-CN" w:bidi="ar-SA"/>
    </w:rPr>
  </w:style>
  <w:style w:type="paragraph" w:customStyle="1" w:styleId="41">
    <w:name w:val="List Paragraph"/>
    <w:basedOn w:val="1"/>
    <w:qFormat/>
    <w:uiPriority w:val="1"/>
    <w:pPr>
      <w:spacing w:before="152"/>
      <w:ind w:left="649" w:hanging="530"/>
    </w:pPr>
    <w:rPr>
      <w:rFonts w:ascii="等线" w:hAnsi="等线" w:eastAsia="等线" w:cs="等线"/>
      <w:lang w:val="zh-CN" w:bidi="zh-CN"/>
    </w:rPr>
  </w:style>
  <w:style w:type="paragraph" w:customStyle="1" w:styleId="42">
    <w:name w:val="正文_0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43">
    <w:name w:val="正文_1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44">
    <w:name w:val="正文缩进_0_0"/>
    <w:basedOn w:val="45"/>
    <w:qFormat/>
    <w:uiPriority w:val="0"/>
    <w:pPr>
      <w:widowControl/>
      <w:ind w:firstLine="420"/>
      <w:jc w:val="left"/>
    </w:pPr>
    <w:rPr>
      <w:rFonts w:ascii="Times New Roman" w:hAnsi="Times New Roman"/>
      <w:sz w:val="20"/>
      <w:szCs w:val="24"/>
    </w:rPr>
  </w:style>
  <w:style w:type="paragraph" w:customStyle="1" w:styleId="45">
    <w:name w:val="正文_2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6">
    <w:name w:val="Normal_5"/>
    <w:qFormat/>
    <w:uiPriority w:val="0"/>
    <w:rPr>
      <w:rFonts w:ascii="黑体" w:hAnsi="黑体" w:eastAsia="黑体" w:cs="Times New Roman"/>
      <w:b/>
      <w:sz w:val="32"/>
      <w:szCs w:val="24"/>
      <w:lang w:val="en-US" w:eastAsia="zh-CN" w:bidi="ar-SA"/>
    </w:rPr>
  </w:style>
  <w:style w:type="paragraph" w:customStyle="1" w:styleId="47">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48">
    <w:name w:val="正文缩进_2"/>
    <w:basedOn w:val="47"/>
    <w:qFormat/>
    <w:uiPriority w:val="0"/>
    <w:pPr>
      <w:widowControl/>
      <w:ind w:firstLine="420"/>
      <w:jc w:val="left"/>
    </w:pPr>
    <w:rPr>
      <w:rFonts w:ascii="Times New Roman" w:hAnsi="Times New Roman"/>
      <w:sz w:val="20"/>
      <w:szCs w:val="24"/>
    </w:rPr>
  </w:style>
  <w:style w:type="character" w:customStyle="1" w:styleId="49">
    <w:name w:val="hover5"/>
    <w:basedOn w:val="23"/>
    <w:qFormat/>
    <w:uiPriority w:val="0"/>
  </w:style>
  <w:style w:type="paragraph" w:customStyle="1" w:styleId="50">
    <w:name w:val="zhang"/>
    <w:basedOn w:val="1"/>
    <w:qFormat/>
    <w:uiPriority w:val="0"/>
    <w:pPr>
      <w:spacing w:before="100" w:beforeLines="0" w:beforeAutospacing="1" w:after="100" w:afterLines="0" w:afterAutospacing="1"/>
    </w:pPr>
    <w:rPr>
      <w:b/>
      <w:bCs/>
      <w:smallCaps/>
      <w:color w:val="000000"/>
      <w:sz w:val="20"/>
      <w:szCs w:val="20"/>
    </w:rPr>
  </w:style>
  <w:style w:type="paragraph" w:customStyle="1" w:styleId="51">
    <w:name w:val="_Style 5"/>
    <w:basedOn w:val="3"/>
    <w:next w:val="1"/>
    <w:qFormat/>
    <w:uiPriority w:val="0"/>
    <w:pPr>
      <w:widowControl w:val="0"/>
      <w:spacing w:line="576" w:lineRule="auto"/>
      <w:jc w:val="both"/>
      <w:outlineLvl w:val="9"/>
    </w:pPr>
    <w:rPr>
      <w:rFonts w:ascii="Calibri" w:hAnsi="Calibri" w:cs="Times New Roman"/>
    </w:rPr>
  </w:style>
  <w:style w:type="paragraph" w:customStyle="1" w:styleId="52">
    <w:name w:val="p0"/>
    <w:basedOn w:val="1"/>
    <w:qFormat/>
    <w:uiPriority w:val="0"/>
    <w:pPr>
      <w:jc w:val="both"/>
    </w:pPr>
    <w:rPr>
      <w:rFonts w:ascii="Times New Roman" w:hAnsi="Times New Roman" w:cs="Times New Roman"/>
      <w:sz w:val="21"/>
      <w:szCs w:val="21"/>
    </w:rPr>
  </w:style>
  <w:style w:type="character" w:customStyle="1" w:styleId="53">
    <w:name w:val="标题 Char"/>
    <w:link w:val="19"/>
    <w:qFormat/>
    <w:uiPriority w:val="10"/>
    <w:rPr>
      <w:rFonts w:ascii="Cambria" w:hAnsi="Cambria" w:cs="Times New Roman"/>
      <w:b/>
      <w:bCs/>
      <w:szCs w:val="32"/>
    </w:rPr>
  </w:style>
  <w:style w:type="character" w:customStyle="1" w:styleId="54">
    <w:name w:val="副标题 Char"/>
    <w:link w:val="16"/>
    <w:qFormat/>
    <w:uiPriority w:val="11"/>
    <w:rPr>
      <w:rFonts w:ascii="Calibri Light" w:hAnsi="Calibri Light" w:cs="Times New Roman"/>
      <w:b/>
      <w:bCs/>
      <w:kern w:val="28"/>
      <w:sz w:val="32"/>
      <w:szCs w:val="32"/>
    </w:rPr>
  </w:style>
  <w:style w:type="paragraph" w:customStyle="1" w:styleId="55">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6">
    <w:name w:val="表格文字"/>
    <w:basedOn w:val="1"/>
    <w:qFormat/>
    <w:uiPriority w:val="99"/>
    <w:pPr>
      <w:spacing w:before="25" w:after="25"/>
      <w:jc w:val="left"/>
    </w:pPr>
    <w:rPr>
      <w:bCs/>
      <w:spacing w:val="10"/>
      <w:kern w:val="0"/>
      <w:sz w:val="24"/>
    </w:rPr>
  </w:style>
  <w:style w:type="paragraph" w:customStyle="1" w:styleId="57">
    <w:name w:val="*正文"/>
    <w:basedOn w:val="1"/>
    <w:qFormat/>
    <w:uiPriority w:val="0"/>
    <w:pPr>
      <w:tabs>
        <w:tab w:val="left" w:pos="146"/>
      </w:tabs>
      <w:spacing w:line="360" w:lineRule="auto"/>
      <w:ind w:firstLine="482"/>
    </w:pPr>
    <w:rPr>
      <w:rFonts w:cs="仿宋_GB2312"/>
      <w:sz w:val="28"/>
      <w:szCs w:val="21"/>
    </w:rPr>
  </w:style>
  <w:style w:type="character" w:customStyle="1" w:styleId="58">
    <w:name w:val="font11"/>
    <w:qFormat/>
    <w:uiPriority w:val="0"/>
    <w:rPr>
      <w:rFonts w:hint="eastAsia" w:ascii="仿宋" w:hAnsi="仿宋" w:eastAsia="仿宋" w:cs="仿宋"/>
      <w:b/>
      <w:bCs/>
      <w:color w:val="000000"/>
      <w:sz w:val="22"/>
      <w:szCs w:val="22"/>
      <w:u w:val="none"/>
    </w:rPr>
  </w:style>
  <w:style w:type="paragraph" w:customStyle="1" w:styleId="59">
    <w:name w:val="Body text|1"/>
    <w:basedOn w:val="1"/>
    <w:qFormat/>
    <w:uiPriority w:val="0"/>
    <w:pPr>
      <w:widowControl w:val="0"/>
      <w:shd w:val="clear" w:color="auto" w:fill="auto"/>
      <w:spacing w:line="434" w:lineRule="auto"/>
    </w:pPr>
    <w:rPr>
      <w:rFonts w:ascii="宋体" w:hAnsi="宋体" w:eastAsia="宋体" w:cs="宋体"/>
      <w:sz w:val="22"/>
      <w:szCs w:val="22"/>
      <w:u w:val="none"/>
      <w:shd w:val="clear" w:color="auto" w:fill="auto"/>
      <w:lang w:val="zh-TW" w:eastAsia="zh-TW" w:bidi="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24382ee8-81d4-48b2-9ffd-baf6c886c5e6</errorID>
      <errorWord>-</errorWord>
      <group>L1_Format</group>
      <groupName>格式问题</groupName>
      <ability>L2_HalfPunc</ability>
      <abilityName>全半角检查</abilityName>
      <candidateList>
        <item>－</item>
      </candidateList>
      <explain>文本全半角错误。</explain>
      <paraID> A703D84</paraID>
      <start>19</start>
      <end>20</end>
      <status>unmodified</status>
      <modifiedWord/>
      <trackRevisions>false</trackRevisions>
    </reviewItem>
    <reviewItem>
      <errorID>fce3f9cb-358a-499b-bc20-385f11dce69e</errorID>
      <errorWord>-</errorWord>
      <group>L1_Format</group>
      <groupName>格式问题</groupName>
      <ability>L2_HalfPunc</ability>
      <abilityName>全半角检查</abilityName>
      <candidateList>
        <item>－</item>
      </candidateList>
      <explain>文本全半角错误。</explain>
      <paraID> A703D84</paraID>
      <start>20</start>
      <end>21</end>
      <status>unmodified</status>
      <modifiedWord/>
      <trackRevisions>false</trackRevisions>
    </reviewItem>
    <reviewItem>
      <errorID>e16bf5c7-422b-4148-b012-9b2c9da86f19</errorID>
      <errorWord>--</errorWord>
      <group>L1_Punc</group>
      <groupName>标点问题</groupName>
      <ability>L2_Punc</ability>
      <abilityName>标点符号检查</abilityName>
      <candidateList>
        <item>——</item>
      </candidateList>
      <explain>破折号或连接号疑似使用错误。</explain>
      <paraID>6342E001</paraID>
      <start>26</start>
      <end>28</end>
      <status>unmodified</status>
      <modifiedWord/>
      <trackRevisions>false</trackRevisions>
    </reviewItem>
    <reviewItem>
      <errorID>ba5f857a-1582-416c-8342-b8b7a5d9675f</errorID>
      <errorWord>17：00分</errorWord>
      <group>L1_Knowledge</group>
      <groupName>知识性问题</groupName>
      <ability>L2_Time</ability>
      <abilityName>日期时间</abilityName>
      <candidateList>
        <item>17:00</item>
      </candidateList>
      <explain>冒号时间格式（XX:XX）后不需要加“分”，并且冒号应使用半角。</explain>
      <paraID>6F8153E8</paraID>
      <start>123</start>
      <end>129</end>
      <status>unmodified</status>
      <modifiedWord/>
      <trackRevisions>false</trackRevisions>
    </reviewItem>
    <reviewItem>
      <errorID>8bc746bb-60cd-4b4f-805c-24e49c014e7a</errorID>
      <errorWord>活动程序</errorWord>
      <group>L1_Knowledge</group>
      <groupName>知识性问题</groupName>
      <ability>L2_Term</ability>
      <abilityName>专业术语</abilityName>
      <candidateList>
        <item>驱动程序</item>
      </candidateList>
      <explain/>
      <paraID>760352EC</paraID>
      <start>2</start>
      <end>6</end>
      <status>unmodified</status>
      <modifiedWord/>
      <trackRevisions>false</trackRevisions>
    </reviewItem>
    <reviewItem>
      <errorID>cdd1c56e-fb5f-452b-ab8d-6b09624769f6</errorID>
      <errorWord>中华人民共和国食品安全法</errorWord>
      <group>L1_Knowledge</group>
      <groupName>知识性问题</groupName>
      <ability>L2_Knowledge</ability>
      <abilityName>其他知识</abilityName>
      <candidateList>
        <item>《中华人民共和国食品安全法》</item>
      </candidateList>
      <explain>完整法律法规名称需要加书名号，请注意检查。</explain>
      <paraID>3EDE0715</paraID>
      <start>14</start>
      <end>28</end>
      <status>modified</status>
      <modifiedWord>《中华人民共和国食品安全法》</modifiedWord>
      <trackRevisions>false</trackRevisions>
    </reviewItem>
    <reviewItem>
      <errorID>2f068a5f-2c9b-421c-90b4-e6c891b357d8</errorID>
      <errorWord>具</errorWord>
      <group>L1_Word</group>
      <groupName>字词问题</groupName>
      <ability>L2_Typo</ability>
      <abilityName>字词错误</abilityName>
      <candidateList>
        <item>具有</item>
      </candidateList>
      <explain>〈动〉有（多用于抽象事物）：～信心｜～伟大的意义。</explain>
      <paraID>40915B4C</paraID>
      <start>39</start>
      <end>41</end>
      <status>modified</status>
      <modifiedWord>具有</modifiedWord>
      <trackRevisions>false</trackRevisions>
    </reviewItem>
    <reviewItem>
      <errorID>80736f09-3a16-42c5-a875-915490901478</errorID>
      <errorWord>-</errorWord>
      <group>L1_Format</group>
      <groupName>格式问题</groupName>
      <ability>L2_HalfPunc</ability>
      <abilityName>全半角检查</abilityName>
      <candidateList>
        <item>－</item>
      </candidateList>
      <explain>文本全半角错误。</explain>
      <paraID> CC71313</paraID>
      <start>29</start>
      <end>30</end>
      <status>unmodified</status>
      <modifiedWord/>
      <trackRevisions>false</trackRevisions>
    </reviewItem>
    <reviewItem>
      <errorID>2e1de586-2ac4-4f60-804f-976bc2224405</errorID>
      <errorWord>-</errorWord>
      <group>L1_Format</group>
      <groupName>格式问题</groupName>
      <ability>L2_HalfPunc</ability>
      <abilityName>全半角检查</abilityName>
      <candidateList>
        <item>－</item>
      </candidateList>
      <explain>文本全半角错误。</explain>
      <paraID> CC71313</paraID>
      <start>30</start>
      <end>31</end>
      <status>unmodified</status>
      <modifiedWord/>
      <trackRevisions>false</trackRevisions>
    </reviewItem>
    <reviewItem>
      <errorID>ae9420cb-b288-499a-95c2-c1d62011e60e</errorID>
      <errorWord>-</errorWord>
      <group>L1_Format</group>
      <groupName>格式问题</groupName>
      <ability>L2_HalfPunc</ability>
      <abilityName>全半角检查</abilityName>
      <candidateList>
        <item>－</item>
      </candidateList>
      <explain>文本全半角错误。</explain>
      <paraID> CC71313</paraID>
      <start>75</start>
      <end>76</end>
      <status>unmodified</status>
      <modifiedWord/>
      <trackRevisions>false</trackRevisions>
    </reviewItem>
    <reviewItem>
      <errorID>5a379896-0e73-4c8f-933b-d7e21ca11316</errorID>
      <errorWord>-</errorWord>
      <group>L1_Format</group>
      <groupName>格式问题</groupName>
      <ability>L2_HalfPunc</ability>
      <abilityName>全半角检查</abilityName>
      <candidateList>
        <item>－</item>
      </candidateList>
      <explain>文本全半角错误。</explain>
      <paraID> CC71313</paraID>
      <start>76</start>
      <end>77</end>
      <status>unmodified</status>
      <modifiedWord/>
      <trackRevisions>false</trackRevisions>
    </reviewItem>
    <reviewItem>
      <errorID>5218478f-8a4a-46e5-8485-4d425fda0c92</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44D372E8</paraID>
      <start>19</start>
      <end>20</end>
      <status>unmodified</status>
      <modifiedWord/>
      <trackRevisions>false</trackRevisions>
    </reviewItem>
    <reviewItem>
      <errorID>2c15859e-959f-4b3c-a516-c1d847ca64ab</errorID>
      <errorWord>具</errorWord>
      <group>L1_Word</group>
      <groupName>字词问题</groupName>
      <ability>L2_Typo</ability>
      <abilityName>字词错误</abilityName>
      <candidateList>
        <item>具有</item>
      </candidateList>
      <explain>〈动〉有（多用于抽象事物）：～信心｜～伟大的意义。</explain>
      <paraID>320BD59D</paraID>
      <start>39</start>
      <end>40</end>
      <status>unmodified</status>
      <modifiedWord/>
      <trackRevisions>false</trackRevisions>
    </reviewItem>
    <reviewItem>
      <errorID>fb88683a-c803-476a-bdc6-25c05bbe3b91</errorID>
      <errorWord>二个或</errorWord>
      <group>L1_Political</group>
      <groupName>政治性问题</groupName>
      <ability>L2_Unpolitical</ability>
      <abilityName>政治敏感错误</abilityName>
      <candidateList>
        <item>两个或</item>
      </candidateList>
      <explain/>
      <paraID>6BE025BF</paraID>
      <start>3</start>
      <end>6</end>
      <status>unmodified</status>
      <modifiedWord/>
      <trackRevisions>false</trackRevisions>
    </reviewItem>
    <reviewItem>
      <errorID>7b17fcb5-23ab-42ca-9ccf-373c33408f2e</errorID>
      <errorWord>性</errorWord>
      <group>L1_Word</group>
      <groupName>字词问题</groupName>
      <ability>L2_Typo</ability>
      <abilityName>字词错误</abilityName>
      <candidateList>
        <item>性的</item>
      </candidateList>
      <explain/>
      <paraID>  462675</paraID>
      <start>71</start>
      <end>72</end>
      <status>unmodified</status>
      <modifiedWord/>
      <trackRevisions>false</trackRevisions>
    </reviewItem>
    <reviewItem>
      <errorID>49447ca7-7442-4bb3-8918-beee9c6fa07b</errorID>
      <errorWord>如须</errorWord>
      <group>L1_Word</group>
      <groupName>字词问题</groupName>
      <ability>L2_Typo</ability>
      <abilityName>字词错误</abilityName>
      <candidateList>
        <item>如需</item>
      </candidateList>
      <explain/>
      <paraID>1D47DD5E</paraID>
      <start>4</start>
      <end>6</end>
      <status>unmodified</status>
      <modifiedWord/>
      <trackRevisions>false</trackRevisions>
    </reviewItem>
    <reviewItem>
      <errorID>eb9eac25-7144-4a9e-9d6c-356a78b0bc74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CBA24CF</paraID>
      <start>0</start>
      <end>2</end>
      <status>unmodified</status>
      <modifiedWord/>
      <trackRevisions>false</trackRevisions>
    </reviewItem>
    <reviewItem>
      <errorID>fe480d25-2ed8-43c9-8b31-c4dc36b70831</errorID>
      <errorWord>（</errorWord>
      <group>L1_Punc</group>
      <groupName>标点问题</groupName>
      <ability>L2_Punc</ability>
      <abilityName>标点符号检查</abilityName>
      <candidateList/>
      <explain>同一形式括号套用。</explain>
      <paraID> CBA24CF</paraID>
      <start>49</start>
      <end>50</end>
      <status>unmodified</status>
      <modifiedWord/>
      <trackRevisions>false</trackRevisions>
    </reviewItem>
    <reviewItem>
      <errorID>7ca36de0-5fc7-41b9-bf52-f460a2b1e8e3</errorID>
      <errorWord>）</errorWord>
      <group>L1_Punc</group>
      <groupName>标点问题</groupName>
      <ability>L2_Punc</ability>
      <abilityName>标点符号检查</abilityName>
      <candidateList/>
      <explain>同一形式括号套用。</explain>
      <paraID> CBA24CF</paraID>
      <start>52</start>
      <end>53</end>
      <status>unmodified</status>
      <modifiedWord/>
      <trackRevisions>false</trackRevisions>
    </reviewItem>
    <reviewItem>
      <errorID>1acb7771-2352-460a-a543-dfee6cd7ed80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4067E903</paraID>
      <start>0</start>
      <end>2</end>
      <status>unmodified</status>
      <modifiedWord/>
      <trackRevisions>false</trackRevisions>
    </reviewItem>
    <reviewItem>
      <errorID>b9745035-4231-4959-9a65-45fb38ee98d8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5E35B082</paraID>
      <start>0</start>
      <end>2</end>
      <status>unmodified</status>
      <modifiedWord/>
      <trackRevisions>false</trackRevisions>
    </reviewItem>
    <reviewItem>
      <errorID>e216eca0-f192-45d3-b195-e346e8906f7e</errorID>
      <errorWord>：</errorWord>
      <group>L1_Format</group>
      <groupName>格式问题</groupName>
      <ability>L2_HalfPunc</ability>
      <abilityName>全半角检查</abilityName>
      <candidateList>
        <item>:</item>
      </candidateList>
      <explain>文本全半角错误。</explain>
      <paraID>5E35B082</paraID>
      <start>17</start>
      <end>18</end>
      <status>unmodified</status>
      <modifiedWord/>
      <trackRevisions>false</trackRevisions>
    </reviewItem>
    <reviewItem>
      <errorID>04d5e327-d659-456f-a5ad-2dbd4a2c04de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4543D1E4</paraID>
      <start>0</start>
      <end>2</end>
      <status>unmodified</status>
      <modifiedWord/>
      <trackRevisions>false</trackRevisions>
    </reviewItem>
    <reviewItem>
      <errorID>e9c42e03-7556-4967-b184-4a28a19e51a5</errorID>
      <errorWord>仓管员对</errorWord>
      <group>L1_Word</group>
      <groupName>字词问题</groupName>
      <ability>L2_Typo</ability>
      <abilityName>字词错误</abilityName>
      <candidateList>
        <item>仓管员</item>
      </candidateList>
      <explain/>
      <paraID>4543D1E4</paraID>
      <start>15</start>
      <end>19</end>
      <status>unmodified</status>
      <modifiedWord/>
      <trackRevisions>false</trackRevisions>
    </reviewItem>
    <reviewItem>
      <errorID>8b107382-8f6d-4406-86a9-fd43481d69aa</errorID>
      <errorWord>（</errorWord>
      <group>L1_Punc</group>
      <groupName>标点问题</groupName>
      <ability>L2_Punc</ability>
      <abilityName>标点符号检查</abilityName>
      <candidateList/>
      <explain>同一形式括号套用。</explain>
      <paraID>4543D1E4</paraID>
      <start>36</start>
      <end>37</end>
      <status>unmodified</status>
      <modifiedWord/>
      <trackRevisions>false</trackRevisions>
    </reviewItem>
    <reviewItem>
      <errorID>feac0435-4937-43e8-bae6-4d76d29f00f7</errorID>
      <errorWord>）</errorWord>
      <group>L1_Punc</group>
      <groupName>标点问题</groupName>
      <ability>L2_Punc</ability>
      <abilityName>标点符号检查</abilityName>
      <candidateList/>
      <explain>同一形式括号套用。</explain>
      <paraID>4543D1E4</paraID>
      <start>39</start>
      <end>40</end>
      <status>unmodified</status>
      <modifiedWord/>
      <trackRevisions>false</trackRevisions>
    </reviewItem>
    <reviewItem>
      <errorID>cbf0f482-f279-4544-bab3-1c530a45763f</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1E81AAC4</paraID>
      <start>0</start>
      <end>2</end>
      <status>unmodified</status>
      <modifiedWord/>
      <trackRevisions>false</trackRevisions>
    </reviewItem>
    <reviewItem>
      <errorID>7489e146-74ee-44ce-9fc5-e5ef53059604</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28851322</paraID>
      <start>0</start>
      <end>2</end>
      <status>unmodified</status>
      <modifiedWord/>
      <trackRevisions>false</trackRevisions>
    </reviewItem>
    <reviewItem>
      <errorID>0e62af11-137e-4d24-a0b7-b3261797be98</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35F3A3BC</paraID>
      <start>0</start>
      <end>2</end>
      <status>unmodified</status>
      <modifiedWord/>
      <trackRevisions>false</trackRevisions>
    </reviewItem>
    <reviewItem>
      <errorID>88dcced3-3cc5-49f7-8272-af690034fc91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58B48611</paraID>
      <start>0</start>
      <end>2</end>
      <status>unmodified</status>
      <modifiedWord/>
      <trackRevisions>false</trackRevisions>
    </reviewItem>
    <reviewItem>
      <errorID>ea027f5e-7bd0-4d54-8f38-ea005ff54012</errorID>
      <errorWord>产品质量法</errorWord>
      <group>L1_Knowledge</group>
      <groupName>知识性问题</groupName>
      <ability>L2_Knowledge</ability>
      <abilityName>其他知识</abilityName>
      <candidateList>
        <item>中华人民共和国产品质量法</item>
      </candidateList>
      <explain>当前法律法规名称使用简称，请注意是否应当使用全称。</explain>
      <paraID>61DF0520</paraID>
      <start>15</start>
      <end>20</end>
      <status>unmodified</status>
      <modifiedWord/>
      <trackRevisions>false</trackRevisions>
    </reviewItem>
    <reviewItem>
      <errorID>78888c49-141a-48da-91c5-9fe787e8a60e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4A6E03FB</paraID>
      <start>0</start>
      <end>2</end>
      <status>unmodified</status>
      <modifiedWord/>
      <trackRevisions>false</trackRevisions>
    </reviewItem>
    <reviewItem>
      <errorID>15907648-28ea-4743-976b-e32783d4b36b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5867D53B</paraID>
      <start>0</start>
      <end>2</end>
      <status>unmodified</status>
      <modifiedWord/>
      <trackRevisions>false</trackRevisions>
    </reviewItem>
    <reviewItem>
      <errorID>f37fd6ce-7531-4330-8aae-dcf6f9675113</errorID>
      <errorWord>价</errorWord>
      <group>L1_Word</group>
      <groupName>字词问题</groupName>
      <ability>L2_Typo</ability>
      <abilityName>字词错误</abilityName>
      <candidateList>
        <item>价格</item>
      </candidateList>
      <explain/>
      <paraID>19BB84F8</paraID>
      <start>140</start>
      <end>141</end>
      <status>unmodified</status>
      <modifiedWord/>
      <trackRevisions>false</trackRevisions>
    </reviewItem>
    <reviewItem>
      <errorID>a7c30b7a-0051-46ac-80b4-fbd60129f9a5</errorID>
      <errorWord>给与</errorWord>
      <group>L1_Word</group>
      <groupName>字词问题</groupName>
      <ability>L2_Alias</ability>
      <abilityName>也作/曾用词</abilityName>
      <candidateList>
        <item>给予</item>
      </candidateList>
      <explain>词汇[给与]为不规范表述或旧称，其规范书面表述为[给予]。</explain>
      <paraID>19BB84F8</paraID>
      <start>175</start>
      <end>177</end>
      <status>unmodified</status>
      <modifiedWord/>
      <trackRevisions>false</trackRevisions>
    </reviewItem>
    <reviewItem>
      <errorID>dd7a62ac-7c1e-40a1-a781-f59d3ad9c00c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53DC14DE</paraID>
      <start>0</start>
      <end>2</end>
      <status>unmodified</status>
      <modifiedWord/>
      <trackRevisions>false</trackRevisions>
    </reviewItem>
    <reviewItem>
      <errorID>8d5dd87e-2667-4f52-9ce3-d06d9d03177b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FA86B12</paraID>
      <start>0</start>
      <end>2</end>
      <status>unmodified</status>
      <modifiedWord/>
      <trackRevisions>false</trackRevisions>
    </reviewItem>
    <reviewItem>
      <errorID>b96b460c-74d2-4170-bb8a-38df3592b0a3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11088EF2</paraID>
      <start>0</start>
      <end>2</end>
      <status>unmodified</status>
      <modifiedWord/>
      <trackRevisions>false</trackRevisions>
    </reviewItem>
    <reviewItem>
      <errorID>a71d85a2-75d1-494b-85fc-2d934a7b5bb9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443A62B1</paraID>
      <start>1</start>
      <end>3</end>
      <status>unmodified</status>
      <modifiedWord/>
      <trackRevisions>false</trackRevisions>
    </reviewItem>
    <reviewItem>
      <errorID>123846ab-bf4b-4704-af23-1818a335ba5b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19F14868</paraID>
      <start>0</start>
      <end>2</end>
      <status>unmodified</status>
      <modifiedWord/>
      <trackRevisions>false</trackRevisions>
    </reviewItem>
    <reviewItem>
      <errorID>539dbc30-6a10-4140-8ded-152d1311b376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2242D4CF</paraID>
      <start>0</start>
      <end>2</end>
      <status>unmodified</status>
      <modifiedWord/>
      <trackRevisions>false</trackRevisions>
    </reviewItem>
    <reviewItem>
      <errorID>856a8b8a-623f-458c-bfd6-98912148412a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62F4206</paraID>
      <start>0</start>
      <end>2</end>
      <status>unmodified</status>
      <modifiedWord/>
      <trackRevisions>false</trackRevisions>
    </reviewItem>
    <reviewItem>
      <errorID>5817e73b-21a3-4ca9-a6ac-fc441d366ded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454EBA58</paraID>
      <start>0</start>
      <end>2</end>
      <status>unmodified</status>
      <modifiedWord/>
      <trackRevisions>false</trackRevisions>
    </reviewItem>
    <reviewItem>
      <errorID>fefd2d36-fc0e-40a0-ab71-6581ebf66020</errorID>
      <errorWord>费</errorWord>
      <group>L1_Word</group>
      <groupName>字词问题</groupName>
      <ability>L2_Typo</ability>
      <abilityName>字词错误</abilityName>
      <candidateList>
        <item>费者</item>
      </candidateList>
      <explain/>
      <paraID>5D79322E</paraID>
      <start>44</start>
      <end>45</end>
      <status>unmodified</status>
      <modifiedWord/>
      <trackRevisions>false</trackRevisions>
    </reviewItem>
    <reviewItem>
      <errorID>31bf3102-c62e-4304-aaaf-b54a9f4b4e6d</errorID>
      <errorWord>交付给</errorWord>
      <group>L1_Word</group>
      <groupName>字词问题</groupName>
      <ability>L2_Typo</ability>
      <abilityName>字词错误</abilityName>
      <candidateList>
        <item>交付</item>
      </candidateList>
      <explain/>
      <paraID> B1BBFE0</paraID>
      <start>11</start>
      <end>14</end>
      <status>unmodified</status>
      <modifiedWord/>
      <trackRevisions>false</trackRevisions>
    </reviewItem>
    <reviewItem>
      <errorID>0690e247-62dd-44cb-a30a-7c88a9d40b81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6BE52FAE</paraID>
      <start>0</start>
      <end>2</end>
      <status>unmodified</status>
      <modifiedWord/>
      <trackRevisions>false</trackRevisions>
    </reviewItem>
    <reviewItem>
      <errorID>b213e5c7-bdb8-494c-9ef6-14879aaf0f80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254A1916</paraID>
      <start>0</start>
      <end>2</end>
      <status>unmodified</status>
      <modifiedWord/>
      <trackRevisions>false</trackRevisions>
    </reviewItem>
    <reviewItem>
      <errorID>84b39dbf-4e36-4081-96f5-841310ccdc60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771D9E59</paraID>
      <start>0</start>
      <end>2</end>
      <status>unmodified</status>
      <modifiedWord/>
      <trackRevisions>false</trackRevisions>
    </reviewItem>
    <reviewItem>
      <errorID>3f3b7e42-d03f-4e67-8181-bfcb82744b4c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723EC622</paraID>
      <start>0</start>
      <end>2</end>
      <status>unmodified</status>
      <modifiedWord/>
      <trackRevisions>false</trackRevisions>
    </reviewItem>
    <reviewItem>
      <errorID>a2a6463c-cf72-4149-9913-f1fc4f15b8af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14F953F1</paraID>
      <start>0</start>
      <end>2</end>
      <status>unmodified</status>
      <modifiedWord/>
      <trackRevisions>false</trackRevisions>
    </reviewItem>
    <reviewItem>
      <errorID>4e9a6e12-c7be-4117-b7c6-07972d10b5f5</errorID>
      <errorWord>做</errorWord>
      <group>L1_Word</group>
      <groupName>字词问题</groupName>
      <ability>L2_Typo</ability>
      <abilityName>字词错误</abilityName>
      <candidateList>
        <item>作</item>
      </candidateList>
      <explain>❶起：振～｜日出而～｜一鼓～气｜枪声大～。❷〈动〉从事某种活动：～孽｜～报告｜自～自受。❸〈动〉写作：著～｜～曲｜～书（写信）。❹作品：佳～｜杰～｜成功之～。❺装：～态｜装模～样。❻〈动〉当成；作为：～保｜～废｜认贼～父。❼发作：～呕｜～怪。</explain>
      <paraID>14F953F1</paraID>
      <start>25</start>
      <end>26</end>
      <status>unmodified</status>
      <modifiedWord/>
      <trackRevisions>false</trackRevisions>
    </reviewItem>
    <reviewItem>
      <errorID>7aa558e3-0c21-4a6f-a238-9baaca23b991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8593FF1</paraID>
      <start>0</start>
      <end>2</end>
      <status>unmodified</status>
      <modifiedWord/>
      <trackRevisions>false</trackRevisions>
    </reviewItem>
    <reviewItem>
      <errorID>eaea8d12-ad29-4ca5-b969-956bc7cec631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3640C0C3</paraID>
      <start>0</start>
      <end>2</end>
      <status>unmodified</status>
      <modifiedWord/>
      <trackRevisions>false</trackRevisions>
    </reviewItem>
    <reviewItem>
      <errorID>65029de5-42c1-40cb-8df1-785622ec42a9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2D4E5B64</paraID>
      <start>0</start>
      <end>2</end>
      <status>unmodified</status>
      <modifiedWord/>
      <trackRevisions>false</trackRevisions>
    </reviewItem>
    <reviewItem>
      <errorID>f8854c3d-5279-4793-9024-7e473012d5e9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479B9B44</paraID>
      <start>0</start>
      <end>2</end>
      <status>unmodified</status>
      <modifiedWord/>
      <trackRevisions>false</trackRevisions>
    </reviewItem>
    <reviewItem>
      <errorID>1abdb209-efae-4ee6-a9c3-2118d5cfbc58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335A2E10</paraID>
      <start>0</start>
      <end>2</end>
      <status>unmodified</status>
      <modifiedWord/>
      <trackRevisions>false</trackRevisions>
    </reviewItem>
    <reviewItem>
      <errorID>7f1f7c80-dd7f-4910-98bb-9cc831cb108f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1685E8F4</paraID>
      <start>0</start>
      <end>2</end>
      <status>unmodified</status>
      <modifiedWord/>
      <trackRevisions>false</trackRevisions>
    </reviewItem>
    <reviewItem>
      <errorID>174fc690-1dff-4cb3-8e40-393b51611c36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185690C5</paraID>
      <start>0</start>
      <end>2</end>
      <status>unmodified</status>
      <modifiedWord/>
      <trackRevisions>false</trackRevisions>
    </reviewItem>
    <reviewItem>
      <errorID>2fd4b4a2-8927-4fd8-a686-f6578f5dcdd1</errorID>
      <errorWord>监察部</errorWord>
      <group>L1_Knowledge</group>
      <groupName>知识性问题</groupName>
      <ability>L2_Organization</ability>
      <abilityName>机构检查</abilityName>
      <candidateList>
        <item>国家监察委员会</item>
      </candidateList>
      <explain>2018年3月，中共中央印发了《深化党和国家机构改革方案》，将监察部的职责整合到新组建的国家监察委员会。不再保留监察部。</explain>
      <paraID>514F27CC</paraID>
      <start>56</start>
      <end>59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7d7a71-63c6-4997-80cd-96d0ca975378}">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4</Pages>
  <Words>5943</Words>
  <Characters>6152</Characters>
  <Lines>16</Lines>
  <Paragraphs>4</Paragraphs>
  <TotalTime>18</TotalTime>
  <ScaleCrop>false</ScaleCrop>
  <LinksUpToDate>false</LinksUpToDate>
  <CharactersWithSpaces>6552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WPS_290539506</cp:lastModifiedBy>
  <cp:lastPrinted>2025-11-19T07:09:00Z</cp:lastPrinted>
  <dcterms:modified xsi:type="dcterms:W3CDTF">2025-12-19T09:10:17Z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F2A51C74E57E4A2A983A7C6E83075FB1_13</vt:lpwstr>
  </property>
  <property fmtid="{D5CDD505-2E9C-101B-9397-08002B2CF9AE}" pid="4" name="KSOTemplateDocerSaveRecord">
    <vt:lpwstr>eyJoZGlkIjoiNmYwZDBkMzY4NDFjM2M4ODNiNTE5OWZjNzQ2NTQxODkiLCJ1c2VySWQiOiIyOTA1Mzk1MDYifQ==</vt:lpwstr>
  </property>
</Properties>
</file>